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64.3pt;margin-top:71pt;width:66.5pt;height:89.3pt;z-index:-8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CD571C">
      <w:pPr>
        <w:spacing w:before="270" w:after="0" w:line="690" w:lineRule="exact"/>
        <w:ind w:left="2815"/>
      </w:pPr>
      <w:r>
        <w:rPr>
          <w:rFonts w:ascii="Times New Roman Bold" w:hAnsi="Times New Roman Bold" w:cs="Times New Roman Bold"/>
          <w:color w:val="000000"/>
          <w:sz w:val="60"/>
          <w:szCs w:val="60"/>
        </w:rPr>
        <w:t>FLETORJA ZYRTARE</w:t>
      </w:r>
    </w:p>
    <w:p w:rsidR="002F6BE3" w:rsidRDefault="00CD571C">
      <w:pPr>
        <w:spacing w:before="28" w:after="0" w:line="644" w:lineRule="exact"/>
        <w:ind w:left="1678"/>
      </w:pPr>
      <w:r>
        <w:rPr>
          <w:rFonts w:ascii="Times New Roman Bold" w:hAnsi="Times New Roman Bold" w:cs="Times New Roman Bold"/>
          <w:color w:val="000000"/>
          <w:sz w:val="56"/>
          <w:szCs w:val="56"/>
        </w:rPr>
        <w:t>E REPUBLIKËS SË SHQIPËRISË</w:t>
      </w:r>
    </w:p>
    <w:p w:rsidR="002F6BE3" w:rsidRDefault="00CD571C">
      <w:pPr>
        <w:spacing w:before="125" w:after="0" w:line="391" w:lineRule="exact"/>
        <w:ind w:left="3221"/>
      </w:pPr>
      <w:r>
        <w:rPr>
          <w:rFonts w:ascii="Times New Roman Bold" w:hAnsi="Times New Roman Bold" w:cs="Times New Roman Bold"/>
          <w:color w:val="000000"/>
          <w:sz w:val="34"/>
          <w:szCs w:val="34"/>
        </w:rPr>
        <w:t>Botim i Qendrës së Botimeve Zyrtare</w:t>
      </w:r>
    </w:p>
    <w:p w:rsidR="002F6BE3" w:rsidRDefault="002F6BE3">
      <w:pPr>
        <w:spacing w:before="26" w:after="0" w:line="322" w:lineRule="exact"/>
        <w:ind w:left="4491"/>
      </w:pPr>
      <w:hyperlink r:id="rId5" w:history="1">
        <w:r w:rsidR="00CD571C">
          <w:rPr>
            <w:rFonts w:ascii="Times New Roman Bold" w:hAnsi="Times New Roman Bold" w:cs="Times New Roman Bold"/>
            <w:color w:val="000000"/>
            <w:spacing w:val="2"/>
            <w:sz w:val="28"/>
            <w:szCs w:val="28"/>
          </w:rPr>
          <w:t>www.legjislacioni.gov.al</w:t>
        </w:r>
      </w:hyperlink>
    </w:p>
    <w:p w:rsidR="002F6BE3" w:rsidRDefault="002F6BE3">
      <w:pPr>
        <w:spacing w:after="0" w:line="270" w:lineRule="exact"/>
        <w:ind w:left="1284"/>
        <w:rPr>
          <w:sz w:val="24"/>
          <w:szCs w:val="24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"/>
        <w:gridCol w:w="9120"/>
        <w:gridCol w:w="80"/>
      </w:tblGrid>
      <w:tr w:rsidR="002F6BE3" w:rsidRPr="00CD571C">
        <w:trPr>
          <w:trHeight w:hRule="exact" w:val="444"/>
        </w:trPr>
        <w:tc>
          <w:tcPr>
            <w:tcW w:w="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2F6B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CD571C">
            <w:pPr>
              <w:tabs>
                <w:tab w:val="left" w:pos="6243"/>
              </w:tabs>
              <w:spacing w:before="9" w:after="0" w:line="414" w:lineRule="exact"/>
              <w:ind w:left="144"/>
              <w:rPr>
                <w:rFonts w:asciiTheme="minorHAnsi" w:eastAsiaTheme="minorEastAsia" w:hAnsiTheme="minorHAnsi" w:cstheme="minorBidi"/>
              </w:rPr>
            </w:pPr>
            <w:r w:rsidRPr="00CD571C">
              <w:rPr>
                <w:rFonts w:ascii="Times New Roman Bold" w:eastAsiaTheme="minorEastAsia" w:hAnsi="Times New Roman Bold" w:cs="Times New Roman Bold"/>
                <w:color w:val="000000"/>
                <w:w w:val="102"/>
                <w:sz w:val="36"/>
                <w:szCs w:val="36"/>
              </w:rPr>
              <w:t>Nr. 50</w:t>
            </w:r>
            <w:r w:rsidRPr="00CD571C">
              <w:rPr>
                <w:rFonts w:ascii="Times New Roman Bold" w:eastAsiaTheme="minorEastAsia" w:hAnsi="Times New Roman Bold" w:cs="Times New Roman Bold"/>
                <w:color w:val="000000"/>
                <w:sz w:val="36"/>
                <w:szCs w:val="36"/>
              </w:rPr>
              <w:tab/>
            </w:r>
            <w:r w:rsidRPr="00CD571C">
              <w:rPr>
                <w:rFonts w:ascii="Times New Roman Bold" w:eastAsiaTheme="minorEastAsia" w:hAnsi="Times New Roman Bold" w:cs="Times New Roman Bold"/>
                <w:color w:val="000000"/>
                <w:sz w:val="36"/>
                <w:szCs w:val="36"/>
              </w:rPr>
              <w:t>Datë 11 prill 2014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2F6BE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F6BE3" w:rsidRDefault="002F6BE3">
      <w:pPr>
        <w:spacing w:after="0" w:line="276" w:lineRule="exact"/>
        <w:ind w:left="1418"/>
        <w:rPr>
          <w:sz w:val="24"/>
          <w:szCs w:val="24"/>
        </w:rPr>
      </w:pPr>
    </w:p>
    <w:p w:rsidR="002F6BE3" w:rsidRDefault="00CD571C">
      <w:pPr>
        <w:spacing w:before="96" w:after="0" w:line="276" w:lineRule="exact"/>
        <w:ind w:left="1418" w:firstLine="3468"/>
      </w:pPr>
      <w:r>
        <w:rPr>
          <w:rFonts w:ascii="Times New Roman" w:hAnsi="Times New Roman"/>
          <w:color w:val="000000"/>
          <w:w w:val="102"/>
          <w:sz w:val="24"/>
          <w:szCs w:val="24"/>
        </w:rPr>
        <w:t>P Ë R M B A J T J A</w:t>
      </w:r>
    </w:p>
    <w:p w:rsidR="002F6BE3" w:rsidRDefault="00CD571C">
      <w:pPr>
        <w:spacing w:before="156" w:after="0" w:line="253" w:lineRule="exact"/>
        <w:ind w:left="1418" w:firstLine="8639"/>
      </w:pPr>
      <w:r>
        <w:rPr>
          <w:rFonts w:ascii="Times New Roman" w:hAnsi="Times New Roman"/>
          <w:color w:val="000000"/>
          <w:spacing w:val="1"/>
        </w:rPr>
        <w:t>Faqe</w:t>
      </w:r>
    </w:p>
    <w:p w:rsidR="002F6BE3" w:rsidRDefault="00CD571C">
      <w:pPr>
        <w:tabs>
          <w:tab w:val="left" w:pos="3795"/>
          <w:tab w:val="left" w:pos="4971"/>
        </w:tabs>
        <w:spacing w:before="156" w:after="0" w:line="241" w:lineRule="exact"/>
        <w:ind w:left="1418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Vendim i GJK</w:t>
      </w:r>
      <w:r>
        <w:rPr>
          <w:rFonts w:ascii="Times New Roman" w:hAnsi="Times New Roman"/>
          <w:color w:val="000000"/>
          <w:sz w:val="21"/>
          <w:szCs w:val="21"/>
        </w:rPr>
        <w:tab/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Me  objekt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4"/>
          <w:sz w:val="21"/>
          <w:szCs w:val="21"/>
        </w:rPr>
        <w:t>-  Shfuqizimi,  si  i  papajtueshëm  me  Kushtetutën,  i</w:t>
      </w:r>
    </w:p>
    <w:p w:rsidR="002F6BE3" w:rsidRDefault="00CD571C">
      <w:pPr>
        <w:tabs>
          <w:tab w:val="left" w:pos="3795"/>
          <w:tab w:val="left" w:pos="7453"/>
          <w:tab w:val="left" w:pos="8427"/>
          <w:tab w:val="left" w:pos="9422"/>
        </w:tabs>
        <w:spacing w:before="11" w:after="0" w:line="241" w:lineRule="exact"/>
        <w:ind w:left="1418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nr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.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14, datë 21.3.2014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9"/>
          <w:sz w:val="21"/>
          <w:szCs w:val="21"/>
        </w:rPr>
        <w:t>vendimit të Këshillit të Ministrave nr.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8"/>
          <w:sz w:val="21"/>
          <w:szCs w:val="21"/>
        </w:rPr>
        <w:t>200, datë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1"/>
          <w:sz w:val="21"/>
          <w:szCs w:val="21"/>
        </w:rPr>
        <w:t>13.3.2013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>“Për</w:t>
      </w:r>
    </w:p>
    <w:p w:rsidR="002F6BE3" w:rsidRDefault="00CD571C">
      <w:pPr>
        <w:spacing w:before="6" w:after="0" w:line="246" w:lineRule="exact"/>
        <w:ind w:left="3795" w:right="1917"/>
        <w:jc w:val="both"/>
      </w:pP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miratimin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e kontratës së koncesionit për shërbimin e markimit dhe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monitorimit  të  karburanteve,  të  lidhur  ndërmjet  Ministrisë 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Financave dhe Bashkimit  të Përkohshëm të Shoqërive “Global Fluids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International” S.A. dhe “Petroleum Consulting Partners” A.G.”;</w:t>
      </w:r>
    </w:p>
    <w:p w:rsidR="002F6BE3" w:rsidRDefault="00CD571C">
      <w:pPr>
        <w:spacing w:before="11" w:after="0" w:line="250" w:lineRule="exact"/>
        <w:ind w:left="3795" w:right="1916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-  Shfuqizimi,  si  i  papajtueshëm  me  Kushtetutën, 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i  vendimit 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Këshillit të Ministrave nr. 498, datë 30.5.2013 “Për përcaktimin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procedurave të shënjimit të naftës bruto dhe nënprodukteve të naftës”;</w:t>
      </w:r>
    </w:p>
    <w:p w:rsidR="002F6BE3" w:rsidRDefault="00CD571C">
      <w:pPr>
        <w:spacing w:before="18" w:after="0" w:line="241" w:lineRule="exact"/>
        <w:ind w:left="3795"/>
      </w:pPr>
      <w:r>
        <w:rPr>
          <w:rFonts w:ascii="Times New Roman" w:hAnsi="Times New Roman"/>
          <w:color w:val="000000"/>
          <w:w w:val="104"/>
          <w:sz w:val="21"/>
          <w:szCs w:val="21"/>
        </w:rPr>
        <w:t>- Pezullimi i zbatimit të vendimit të Këshillit të Ministrave nr. 200,</w:t>
      </w:r>
    </w:p>
    <w:p w:rsidR="002F6BE3" w:rsidRDefault="00CD571C">
      <w:pPr>
        <w:tabs>
          <w:tab w:val="left" w:pos="4306"/>
          <w:tab w:val="left" w:pos="5340"/>
        </w:tabs>
        <w:spacing w:before="16" w:after="0" w:line="241" w:lineRule="exact"/>
        <w:ind w:left="1418" w:firstLine="2376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datë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13.3.2013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“Për  miratimin  e  kontratës  së  koncesionit  për</w:t>
      </w:r>
    </w:p>
    <w:p w:rsidR="002F6BE3" w:rsidRDefault="00CD571C">
      <w:pPr>
        <w:spacing w:before="11" w:after="0" w:line="241" w:lineRule="exact"/>
        <w:ind w:left="1418" w:firstLine="2376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shërbimin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e markimit dhe monitorimit të karburanteve, të lidhur</w:t>
      </w:r>
    </w:p>
    <w:p w:rsidR="002F6BE3" w:rsidRDefault="00CD571C">
      <w:pPr>
        <w:spacing w:before="11" w:after="0" w:line="241" w:lineRule="exact"/>
        <w:ind w:left="1418" w:firstLine="2376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ndërmjet  Ministrisë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së Financave dhe Bashkimit  të Përkohshëm të</w:t>
      </w:r>
    </w:p>
    <w:p w:rsidR="002F6BE3" w:rsidRDefault="00CD571C">
      <w:pPr>
        <w:tabs>
          <w:tab w:val="left" w:pos="4831"/>
          <w:tab w:val="left" w:pos="8836"/>
        </w:tabs>
        <w:spacing w:before="11" w:after="0" w:line="241" w:lineRule="exact"/>
        <w:ind w:left="1418" w:firstLine="2376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Shoqërive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“Global   Fluids   International”   S.A.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dhe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“Petroleum</w:t>
      </w:r>
    </w:p>
    <w:p w:rsidR="002F6BE3" w:rsidRDefault="00CD571C">
      <w:pPr>
        <w:tabs>
          <w:tab w:val="left" w:leader="dot" w:pos="9787"/>
          <w:tab w:val="left" w:pos="10108"/>
        </w:tabs>
        <w:spacing w:before="11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Consul</w:t>
      </w:r>
      <w:r>
        <w:rPr>
          <w:rFonts w:ascii="Times New Roman" w:hAnsi="Times New Roman"/>
          <w:color w:val="000000"/>
          <w:w w:val="102"/>
          <w:sz w:val="21"/>
          <w:szCs w:val="21"/>
        </w:rPr>
        <w:t>ting Partners”A.G.” ……………………………………………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2011</w:t>
      </w: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2414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2995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VENDIM</w:t>
      </w:r>
    </w:p>
    <w:p w:rsidR="002F6BE3" w:rsidRDefault="00CD571C">
      <w:pPr>
        <w:spacing w:before="11" w:after="0" w:line="241" w:lineRule="exact"/>
        <w:ind w:left="2414"/>
      </w:pP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Nr. 14, datë 21.3.2014</w:t>
      </w:r>
    </w:p>
    <w:p w:rsidR="002F6BE3" w:rsidRDefault="00CD571C">
      <w:pPr>
        <w:spacing w:before="179" w:after="0" w:line="241" w:lineRule="exact"/>
        <w:ind w:left="1094"/>
      </w:pP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>NË EMËR TË REPUBLIKËS SË SHQIPËRISË</w:t>
      </w:r>
    </w:p>
    <w:p w:rsidR="002F6BE3" w:rsidRDefault="00CD571C">
      <w:pPr>
        <w:spacing w:before="123" w:after="0" w:line="251" w:lineRule="exact"/>
        <w:ind w:left="1135" w:right="863"/>
        <w:jc w:val="both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Gjykata Kushtetuese e Republikës së Shqipërisë,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 përbërë nga:</w:t>
      </w:r>
    </w:p>
    <w:p w:rsidR="002F6BE3" w:rsidRDefault="00CD571C">
      <w:pPr>
        <w:tabs>
          <w:tab w:val="left" w:pos="3007"/>
        </w:tabs>
        <w:spacing w:before="10" w:after="0" w:line="241" w:lineRule="exact"/>
        <w:ind w:left="1135"/>
      </w:pP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Bashkim Dedja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>kryetar i Gjykatës Kushtetuese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Vladimir Kristo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Sokol Berberi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Vitore Tusha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anëtare 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Altina Xhoxhaj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anëtare 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Gani Dizdari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Besnik Imeraj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Fatos Lulo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“</w:t>
      </w:r>
    </w:p>
    <w:p w:rsidR="002F6BE3" w:rsidRDefault="00CD571C">
      <w:pPr>
        <w:tabs>
          <w:tab w:val="left" w:pos="3007"/>
          <w:tab w:val="left" w:pos="4447"/>
          <w:tab w:val="left" w:pos="5167"/>
          <w:tab w:val="left" w:pos="1135"/>
        </w:tabs>
        <w:spacing w:before="2" w:after="0" w:line="252" w:lineRule="exact"/>
        <w:ind w:left="851" w:right="236" w:firstLine="283"/>
      </w:pP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Fatmir Hoxha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“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me sekretare Elta Milori, në datën 3.10.2013 mori në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shqyrtim, në seancë plenare, çështjen nr.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26/4 Akti që i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përket: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KËRKUESE: Shoqata e Shoqërive të Hidrokarbureve,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përfaqësuar me prokurë nga av. Thimio Kondi dhe av.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Alket Hysenaj.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>SUBJEKTE</w:t>
      </w:r>
      <w:r>
        <w:rPr>
          <w:rFonts w:ascii="Times New Roman" w:hAnsi="Times New Roman"/>
          <w:color w:val="000000"/>
          <w:spacing w:val="-2"/>
          <w:sz w:val="8"/>
          <w:szCs w:val="8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INTERESUARA: Këshilli i Ministrave,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përfaqësuar nga Avokatura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 Shtetit, me autorizim nga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z.Armir Juka;</w:t>
      </w:r>
    </w:p>
    <w:p w:rsidR="002F6BE3" w:rsidRDefault="00CD571C">
      <w:pPr>
        <w:spacing w:after="0" w:line="252" w:lineRule="exact"/>
        <w:ind w:left="851" w:right="237" w:firstLine="283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Ministria e Financave, përfaqësuar me autorizim nga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znj.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Sigita Gjoka;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Autoriteti i Konkurrencës, përfaqësuar me autorizim </w:t>
      </w:r>
      <w:r>
        <w:rPr>
          <w:rFonts w:ascii="Times New Roman" w:hAnsi="Times New Roman"/>
          <w:color w:val="000000"/>
          <w:sz w:val="21"/>
          <w:szCs w:val="21"/>
        </w:rPr>
        <w:t>nga z. Ermal Nazifi;</w:t>
      </w:r>
    </w:p>
    <w:p w:rsidR="002F6BE3" w:rsidRDefault="00CD571C">
      <w:pPr>
        <w:spacing w:before="3"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Bashkimi i Përkohshëm i Shoqërive, “Global Fluids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International” S.A. dhe “Petroleum Consulting Partners”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A.G., përfaqësuar me prokurë nga av.Vangjel Kosta.</w:t>
      </w:r>
      <w:proofErr w:type="gramEnd"/>
    </w:p>
    <w:p w:rsidR="002F6BE3" w:rsidRDefault="00CD571C">
      <w:pPr>
        <w:tabs>
          <w:tab w:val="left" w:pos="2241"/>
        </w:tabs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OBJEKTI: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-Shfuqizimi,   si   i   papajtueshëm   me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Kushtetutën, i vendimit të Këshillit të Ministrave nr. 200,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datë 13.3.2013 “Për miratimin e Kontratës së koncesionit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për shërbimin e markimit dhe monitorimit të karburanteve,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lidhur ndërmjet Ministrisë së Financave dhe Bashkimit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Përkohshëm të Shoqërive “Global Fluids International”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S.A. dhe “Petroleum Con</w:t>
      </w:r>
      <w:r>
        <w:rPr>
          <w:rFonts w:ascii="Times New Roman" w:hAnsi="Times New Roman"/>
          <w:color w:val="000000"/>
          <w:sz w:val="21"/>
          <w:szCs w:val="21"/>
        </w:rPr>
        <w:t>sulting Partners” A.G.”;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- Shfuqizimi,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si  i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papajtueshëm me Kushtetutën, i </w:t>
      </w:r>
      <w:r>
        <w:rPr>
          <w:rFonts w:ascii="Times New Roman" w:hAnsi="Times New Roman"/>
          <w:color w:val="000000"/>
          <w:sz w:val="21"/>
          <w:szCs w:val="21"/>
        </w:rPr>
        <w:t xml:space="preserve">vendimit të Këshillit të Ministrave nr. 498, datë 30.5.2013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“Për përcaktimin e procedurave të shënjimit të naftës bruto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nënprodukteve të naftës”;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- 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Pezullimi  i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zbatimit  të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vendimit  të  Këshillit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Ministrave nr.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200, datë </w:t>
      </w:r>
      <w:r>
        <w:rPr>
          <w:rFonts w:ascii="Times New Roman" w:hAnsi="Times New Roman"/>
          <w:color w:val="000000"/>
          <w:sz w:val="21"/>
          <w:szCs w:val="21"/>
        </w:rPr>
        <w:t xml:space="preserve">13.3.2013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“Për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miratimin  e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Kontratës së koncesionit për shërbimin e markimit dhe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monitorimit të karburanteve, të lidhur ndërmjet Ministrisë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së Financave dhe Bashkimit të Përkohshëm të Shoqërive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“Global   Fluids   International”   S.A.   </w:t>
      </w:r>
      <w:proofErr w:type="gramStart"/>
      <w:r>
        <w:rPr>
          <w:rFonts w:ascii="Times New Roman" w:hAnsi="Times New Roman"/>
          <w:color w:val="000000"/>
          <w:spacing w:val="1"/>
          <w:sz w:val="21"/>
          <w:szCs w:val="21"/>
        </w:rPr>
        <w:t>dhe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“Petroleum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Consulting Partners”A.G.”</w:t>
      </w:r>
    </w:p>
    <w:p w:rsidR="002F6BE3" w:rsidRDefault="00CD571C">
      <w:pPr>
        <w:tabs>
          <w:tab w:val="left" w:pos="1308"/>
          <w:tab w:val="left" w:pos="2562"/>
        </w:tabs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BAZA LIGJORE: Nenet 11, 118,131/c, dhe 155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Kushtetutës së Republikës së Shqipërisë dhe neni 45 i ligjit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nr. </w:t>
      </w:r>
      <w:r>
        <w:rPr>
          <w:rFonts w:ascii="Times New Roman" w:hAnsi="Times New Roman"/>
          <w:color w:val="000000"/>
          <w:sz w:val="21"/>
          <w:szCs w:val="21"/>
        </w:rPr>
        <w:tab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8577,   datë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10.2.2000   "Për   organizimin   dhe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funksionimin e Gjykatës Kushtetuese të Republikës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Shqipërisë".</w:t>
      </w:r>
      <w:proofErr w:type="gramEnd"/>
    </w:p>
    <w:p w:rsidR="002F6BE3" w:rsidRDefault="00CD571C">
      <w:pPr>
        <w:spacing w:after="0" w:line="241" w:lineRule="exact"/>
        <w:ind w:left="732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45" w:after="0" w:line="241" w:lineRule="exact"/>
        <w:ind w:left="1140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GJYKATA KUSHTETUESE,</w:t>
      </w:r>
    </w:p>
    <w:p w:rsidR="002F6BE3" w:rsidRDefault="00CD571C">
      <w:pPr>
        <w:spacing w:before="143" w:after="0" w:line="24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pasi   dëgjoi   relatorin   e   çështjes,   Fatmir   Hoxha, </w:t>
      </w:r>
      <w:r>
        <w:rPr>
          <w:rFonts w:ascii="Times New Roman" w:hAnsi="Times New Roman"/>
          <w:color w:val="000000"/>
          <w:sz w:val="21"/>
          <w:szCs w:val="21"/>
        </w:rPr>
        <w:t xml:space="preserve">shqyrtoi pretendimet e kërkueses, e cila kërkoi pranimin e </w:t>
      </w:r>
      <w:r>
        <w:rPr>
          <w:rFonts w:ascii="Times New Roman" w:hAnsi="Times New Roman"/>
          <w:color w:val="000000"/>
          <w:w w:val="101"/>
          <w:sz w:val="21"/>
          <w:szCs w:val="21"/>
        </w:rPr>
        <w:t>kërkesës; prapësimet e subjekteve të interesuar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a, të cilat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kërkuan rrëzimin e kërkesës, si dhe të Autoritetit të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Konkurrencës që e la në çmimin e gjykatës dhe, pasi e </w:t>
      </w:r>
      <w:r>
        <w:rPr>
          <w:rFonts w:ascii="Times New Roman" w:hAnsi="Times New Roman"/>
          <w:color w:val="000000"/>
          <w:sz w:val="21"/>
          <w:szCs w:val="21"/>
        </w:rPr>
        <w:t>diskutoi çështjen në tërësi,</w:t>
      </w:r>
    </w:p>
    <w:p w:rsidR="002F6BE3" w:rsidRDefault="00CD571C">
      <w:pPr>
        <w:spacing w:before="150" w:after="0" w:line="241" w:lineRule="exact"/>
        <w:ind w:left="2048"/>
      </w:pPr>
      <w:r>
        <w:rPr>
          <w:rFonts w:ascii="Times New Roman" w:hAnsi="Times New Roman"/>
          <w:color w:val="000000"/>
          <w:spacing w:val="3"/>
          <w:sz w:val="21"/>
          <w:szCs w:val="21"/>
        </w:rPr>
        <w:t>VËREN:</w:t>
      </w:r>
    </w:p>
    <w:p w:rsidR="002F6BE3" w:rsidRDefault="00CD571C">
      <w:pPr>
        <w:spacing w:before="11" w:after="0" w:line="241" w:lineRule="exact"/>
        <w:ind w:left="2396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</w:t>
      </w:r>
    </w:p>
    <w:p w:rsidR="002F6BE3" w:rsidRDefault="00CD571C">
      <w:pPr>
        <w:spacing w:before="12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1. Ndërmjet Ministrisë së Financave dhe Bashkimit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Përkohshëm të Shoqërive “Global Fluids International”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S.A. dhe “Petroleum Consulting Partners” A.G.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është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lidhur një Kontratë koncesioni për shërbimin e markimit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dhe monitorimit të karburanteve (Kontrata e koncesionit). </w:t>
      </w:r>
      <w:r>
        <w:br/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Kjo kontratë është miratuar me vendimin e Këshillit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Ministrave nr.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200, datë 13.3.2013, dhe ka hyrë në fuqi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me botimin në Fletoren Zyrtare nr.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52/2013 (VKM nr.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200).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vendim është bazuar në nenet 21, pika 4, dhe 27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të ligjit nr.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9663, datë 18.12.2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006 “Për koncesionet”,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ndryshuar.</w:t>
      </w:r>
      <w:proofErr w:type="gramEnd"/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2.  Në  datën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27.5.2013,  Shoqata  e  Shoqërive 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Hidrokarbureve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(kërkuesja), i është drejtuar Gjykatës </w:t>
      </w:r>
      <w:r>
        <w:rPr>
          <w:rFonts w:ascii="Times New Roman" w:hAnsi="Times New Roman"/>
          <w:color w:val="000000"/>
          <w:sz w:val="21"/>
          <w:szCs w:val="21"/>
        </w:rPr>
        <w:t xml:space="preserve">Kushtetuese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(Gjykata),  duke  kërkuar  shfuqizimin  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VKM-së nr.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200, për papajtueshmëri me nenet 11, 118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dhe 15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5 të Kushtetutës.</w:t>
      </w:r>
      <w:proofErr w:type="gramEnd"/>
    </w:p>
    <w:p w:rsidR="002F6BE3" w:rsidRDefault="00CD571C">
      <w:pPr>
        <w:tabs>
          <w:tab w:val="left" w:pos="1858"/>
        </w:tabs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3.   Në   datën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21.6.2013,   Kolegji   i   Gjykatës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Kushtetuese, gjatë shqyrtimit paraprak, vendosi kalimin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 çështjes në seancë plenare.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4. Në datën 5.10.2013, kërkuesja i është drejtuar </w:t>
      </w:r>
      <w:r>
        <w:rPr>
          <w:rFonts w:ascii="Times New Roman" w:hAnsi="Times New Roman"/>
          <w:color w:val="000000"/>
          <w:w w:val="103"/>
          <w:sz w:val="21"/>
          <w:szCs w:val="21"/>
        </w:rPr>
        <w:t>Gjykatës me shtesë objekti,</w:t>
      </w:r>
      <w:r>
        <w:rPr>
          <w:rFonts w:ascii="Times New Roman Bold" w:hAnsi="Times New Roman Bold" w:cs="Times New Roman Bold"/>
          <w:color w:val="000000"/>
          <w:w w:val="10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shfuqizimin e VKM-së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nr. 498, datë 30.5.2013 “Për përcaktimin e procedurave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të shënjimit të naftës bruto dhe nënprodukteve të naftës”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(VKM   nr. </w:t>
      </w:r>
      <w:r>
        <w:rPr>
          <w:rFonts w:ascii="Times New Roman" w:hAnsi="Times New Roman"/>
          <w:color w:val="000000"/>
          <w:w w:val="108"/>
          <w:sz w:val="21"/>
          <w:szCs w:val="21"/>
        </w:rPr>
        <w:t>498)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,  botuar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  në   Fletoren  Zyrtare  nr.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105/2013.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Gjykata e pranoi kërkesën për shtesë objekti, </w:t>
      </w:r>
      <w:r>
        <w:rPr>
          <w:rFonts w:ascii="Times New Roman" w:hAnsi="Times New Roman"/>
          <w:color w:val="000000"/>
          <w:w w:val="106"/>
          <w:sz w:val="21"/>
          <w:szCs w:val="21"/>
        </w:rPr>
        <w:t>prandaj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dhe vlerëson të shprehet për të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dy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vendimet 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Këshillit të Ministrave, objekt gjykimi.</w:t>
      </w:r>
    </w:p>
    <w:p w:rsidR="002F6BE3" w:rsidRDefault="00CD571C">
      <w:pPr>
        <w:spacing w:before="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5. Sipas kushteve të Kontratës së koncesionit, së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cilës i referohen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dy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vendimet e Këshillit të Ministrave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objekt gjykimi, procesi i shënjimit dhe monitorimit do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realizohet   nga   Koncesionari.   Kjo   kontratë   është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nënshkruar për një periudhë 10-vjeçare (neni 4), duke i </w:t>
      </w:r>
      <w:r>
        <w:br/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dhënë  të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drejta  ekskluzive  Koncesionarit,  shoqërisë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“GFI Albania” sh.p.k., për ofrimin e këtij shërbimi. Po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sipas kontratës, Koncesio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ni është shërbimi i markimit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dhe monitorimit të karburanteve që do të ofrohet nga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Koncesionari   për   qëllime   të   kontrollit   fiskal   në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Republikën  e  Shqipërisë,  ku  shërbimi  i  markimit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konsiston  në  injektimin  e  markuesit  në  produktet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përcaktuara në kontratë, ndërsa shërbimi i monitorimit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konsiston në kontrollin për shmangie të evazionit fiskal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të subjekteve që janë të detyruara të kryejnë markimin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produkteve të specifikuara në kontratë (neni 1).</w:t>
      </w:r>
    </w:p>
    <w:p w:rsidR="002F6BE3" w:rsidRDefault="002F6BE3">
      <w:pPr>
        <w:spacing w:after="0" w:line="241" w:lineRule="exact"/>
        <w:ind w:left="10641"/>
        <w:rPr>
          <w:sz w:val="24"/>
          <w:szCs w:val="24"/>
        </w:rPr>
      </w:pPr>
    </w:p>
    <w:p w:rsidR="002F6BE3" w:rsidRDefault="00CD571C">
      <w:pPr>
        <w:spacing w:before="134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2011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101" style="position:absolute;margin-left:41.1pt;margin-top:68.7pt;width:513.3pt;height:1pt;z-index:-7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2525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3353"/>
      </w:pPr>
      <w:r>
        <w:rPr>
          <w:rFonts w:ascii="Times New Roman Bold" w:hAnsi="Times New Roman Bold" w:cs="Times New Roman Bold"/>
          <w:color w:val="000000"/>
          <w:spacing w:val="-5"/>
          <w:sz w:val="21"/>
          <w:szCs w:val="21"/>
        </w:rPr>
        <w:t>II</w:t>
      </w:r>
    </w:p>
    <w:p w:rsidR="002F6BE3" w:rsidRDefault="00CD571C">
      <w:pPr>
        <w:spacing w:before="11" w:after="0" w:line="241" w:lineRule="exact"/>
        <w:ind w:left="2525"/>
      </w:pPr>
      <w:r>
        <w:rPr>
          <w:rFonts w:ascii="Times New Roman Bold" w:hAnsi="Times New Roman Bold" w:cs="Times New Roman Bold"/>
          <w:color w:val="000000"/>
          <w:spacing w:val="-3"/>
          <w:sz w:val="21"/>
          <w:szCs w:val="21"/>
        </w:rPr>
        <w:t>Pretendimet e palëve</w:t>
      </w:r>
    </w:p>
    <w:p w:rsidR="002F6BE3" w:rsidRDefault="00CD571C">
      <w:pPr>
        <w:spacing w:before="122" w:after="0" w:line="252" w:lineRule="exact"/>
        <w:ind w:left="851" w:right="235" w:firstLine="283"/>
        <w:jc w:val="both"/>
      </w:pP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6. </w:t>
      </w:r>
      <w:r>
        <w:rPr>
          <w:rFonts w:ascii="Times New Roman Bold Italic" w:hAnsi="Times New Roman Bold Italic" w:cs="Times New Roman Bold Italic"/>
          <w:color w:val="000000"/>
          <w:spacing w:val="-1"/>
          <w:sz w:val="21"/>
          <w:szCs w:val="21"/>
        </w:rPr>
        <w:t>Kërkuesja, Shoqata e Shoqërive të Hidrokarbureve</w:t>
      </w:r>
      <w:r>
        <w:rPr>
          <w:rFonts w:ascii="Times New Roman Bold" w:hAnsi="Times New Roman Bold" w:cs="Times New Roman Bold"/>
          <w:color w:val="000000"/>
          <w:spacing w:val="-1"/>
          <w:sz w:val="21"/>
          <w:szCs w:val="21"/>
        </w:rPr>
        <w:t xml:space="preserve">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pretendon antikushtetutshmërinë e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dy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VKM-ve, për këto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arsye: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6.1   Detyrimi   për   të   realizuar   markimin   pranë </w:t>
      </w:r>
      <w:r>
        <w:rPr>
          <w:rFonts w:ascii="Times New Roman" w:hAnsi="Times New Roman"/>
          <w:color w:val="000000"/>
          <w:sz w:val="21"/>
          <w:szCs w:val="21"/>
        </w:rPr>
        <w:t xml:space="preserve">Koncesionarit, si subjekt i vetëm në treg për këtë shërbim,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cenon konkurrencën dhe krijon pozitë dominuese në treg. </w:t>
      </w:r>
      <w:r>
        <w:rPr>
          <w:rFonts w:ascii="Times New Roman" w:hAnsi="Times New Roman"/>
          <w:color w:val="000000"/>
          <w:w w:val="106"/>
          <w:sz w:val="21"/>
          <w:szCs w:val="21"/>
        </w:rPr>
        <w:t>Shteti, me ligj, mund të krijojë situatë monopol të një veprimtarie ekonomik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të ushtruar prej tij, por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prej </w:t>
      </w:r>
      <w:r>
        <w:rPr>
          <w:rFonts w:ascii="Times New Roman" w:hAnsi="Times New Roman"/>
          <w:color w:val="000000"/>
          <w:sz w:val="21"/>
          <w:szCs w:val="21"/>
        </w:rPr>
        <w:t xml:space="preserve">privatëve. Është kufizuar liria ekonomike në kundërshtim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me nenet 11 dhe 17 të Kushtetutës, që kërkojnë rezervë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absolute  ligjore  dhe,  mbi  të  gjitha,  nuk  ka  arsye  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rëndësishme publike mbi këtë lloj kufizimi.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6.2 Janë shkelur marrëveshjet ndërkombëtare, ku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vendi ynë ka aderuar dhe i ka ratifikuar, si, OBT-GATT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(Marrëveshje e përgjithshme për tregtinë dhe tarifat 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Organizatës Botërore të Tregtisë), dhe Marrëveshja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Stabilizim-Asociimit, në lidhje me lirinë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ekonomike.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6.3  Është  shkelur  neni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118  i  Kushtetutës,  sepse dhënia e koncesionit një subjekti të vetëm, në kushtet e monopolit,  bie  në  kundërshtim  me  përcaktimet  mbi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procedurën që duhet ndjekur nga Këshilli i Ministrave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ngjyrimin, sipas nenit 54/4 të ligjit nr.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61/2012 “Për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akcizat në Republikën e Shqipërisë”.</w:t>
      </w:r>
      <w:proofErr w:type="gramEnd"/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6.4 Është shkelur neni 155 i Kushtetutës, pasi tarifa për shërbimin e shënjimit, si pagesë e detyrueshme për </w:t>
      </w:r>
      <w:r>
        <w:rPr>
          <w:rFonts w:ascii="Times New Roman" w:hAnsi="Times New Roman"/>
          <w:color w:val="000000"/>
          <w:w w:val="102"/>
          <w:sz w:val="21"/>
          <w:szCs w:val="21"/>
        </w:rPr>
        <w:t>tregtuesit, është detyrim financiar i karakterit no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rmativ, prandaj dhe duhej përcaktuar me ligj dhe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me vendim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të Këshillit të Ministrave.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7</w:t>
      </w: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 xml:space="preserve">. 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  Subjekti   i   interesuar,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  Këshilli   i   Ministrave,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përfaqësuar nga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Avokatura e Shtetit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, ka argumentuar se: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7.1 Gjykata Kushtetuese nuk ka juridiksion kushtetues, </w:t>
      </w:r>
      <w:r>
        <w:rPr>
          <w:rFonts w:ascii="Times New Roman" w:hAnsi="Times New Roman"/>
          <w:color w:val="000000"/>
          <w:sz w:val="21"/>
          <w:szCs w:val="21"/>
        </w:rPr>
        <w:t>sepse VKM-ja nr.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200 është akt individual.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Kjo VKM nuk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ka bërë rregullim të përgjithshëm, pasi çmimi dhe termat 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tjera janë rregulluar nga Kontrata e koncesionit.</w:t>
      </w:r>
      <w:proofErr w:type="gramEnd"/>
    </w:p>
    <w:p w:rsidR="002F6BE3" w:rsidRDefault="00CD571C">
      <w:pPr>
        <w:tabs>
          <w:tab w:val="left" w:pos="1699"/>
          <w:tab w:val="left" w:pos="2397"/>
        </w:tabs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7.2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Liria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ekonomike    nënkupton  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importimin,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magazinimin, eksportimin dhe tregtimin e produkteve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hidrokarbureve, gjë që nuk është cenuar apo kufizuar me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këto vendime. Shënjimi, në vetvete, nuk </w:t>
      </w: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>ia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kufizon këtë liri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veprimi subjekteve. Edhe nëse pranojmë që ka kufizim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veprimtari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së ekonomike,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kufizim është në përputhje me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nenin 17 të Kushtetutës, pasi shënjimi është realizuar për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shmangien e evazionit fiskal që është në interes publik.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7.3 VKM-të objekt gjykimi nuk bien në kundërshtim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me Marrëveshjen e Stabilizim-Asociimit, p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or, përkundrazi,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respektojnë  disa  nga  parimet  më  të  rëndësishme  të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përcaktuara nga kjo marrëveshje, përkatësisht nenet 76,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85,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98 dhe 108 (shmangia e evazionit, qëndrueshmëri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mjedisore, masa të reja efikase fiskale).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7.4 Markimi përcaktohet nga ligji nr. 61/2012 “Për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akcizat”, prandaj dhe subjekti nuk mund të kundërshtojë VKM-të, pasi nëse ka kufizim,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është bërë me ligj.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100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2012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7.5 VKM-ja nr. 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498 përcakton një tarifë fikse për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shërbimin e shënjimit, e cila është përcaktuar nga Kontrata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e koncesionit, sipas rregullave të së drejtës civile.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Në këtë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kuptim, kjo VKM nuk ka vendosur taksë, prandaj dhe </w:t>
      </w:r>
      <w:r>
        <w:br/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garancitë  e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nenit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155  të  Kushtetutës,  nuk  mund  të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zbatohen.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>8.</w:t>
      </w:r>
      <w:r>
        <w:rPr>
          <w:rFonts w:ascii="Times New Roman Bold" w:hAnsi="Times New Roman Bold" w:cs="Times New Roman Bold"/>
          <w:color w:val="000000"/>
          <w:w w:val="104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>Subjekti i interesuar,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>Ministria e Financave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, ka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paraqitur këto argumente:</w:t>
      </w:r>
    </w:p>
    <w:p w:rsidR="002F6BE3" w:rsidRDefault="00CD571C">
      <w:pPr>
        <w:spacing w:after="0" w:line="252" w:lineRule="exact"/>
        <w:ind w:left="10" w:right="637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8.1 Kërkuesja nuk legjitimohet, sepse përderisa dy </w:t>
      </w:r>
      <w:r>
        <w:rPr>
          <w:rFonts w:ascii="Times New Roman" w:hAnsi="Times New Roman"/>
          <w:color w:val="000000"/>
          <w:w w:val="104"/>
          <w:sz w:val="21"/>
          <w:szCs w:val="21"/>
        </w:rPr>
        <w:t>VKM-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të  nuk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 kanë  përcaktime  që  të  cenojnë  lirinë ekonomike, kjo do të thotë se nuk ka dëm potencial, si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kriter legjitimimi 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ër shoqatat.</w:t>
      </w:r>
    </w:p>
    <w:p w:rsidR="002F6BE3" w:rsidRDefault="00CD571C">
      <w:pPr>
        <w:spacing w:before="1" w:after="0" w:line="251" w:lineRule="exact"/>
        <w:ind w:left="10" w:right="636" w:firstLine="283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8.2 Gjykata Kushtetuese nuk ka juridiksion në lidhje me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VKM-në nr.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200, sepse është e karakterit individual.</w:t>
      </w:r>
      <w:proofErr w:type="gramEnd"/>
    </w:p>
    <w:p w:rsidR="002F6BE3" w:rsidRDefault="00CD571C">
      <w:pPr>
        <w:spacing w:before="1" w:after="0" w:line="252" w:lineRule="exact"/>
        <w:ind w:left="10" w:right="637" w:firstLine="283"/>
        <w:jc w:val="both"/>
      </w:pP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8.3  Liria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ekonomike,  si  koncept  kushtetues,  nuk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nënkupton lirinë për t’iu shmangur kontrolleve shtetërore,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pra   në   rastin   konkret   edhe   kontrolleve   nëpërmjet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instrumentit të shënjimit dhe monitorimit, prandaj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VKM-ja nr. </w:t>
      </w: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>498 nuk e cenon nenin 11 të Kushtetutës.</w:t>
      </w:r>
      <w:proofErr w:type="gramEnd"/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8.4 Tarifa për shërbimin e shënjimit, nuk është taksë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kombëtare   apo   pagesë   komb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ëtare,   por   kosto  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implementimit të instrumentit të markimit, e përcaktuar me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kontratë sipas ligjit për koncesionet. Për rrjedhojë, kjo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pagesë  nuk  është  caktuar  me  vendim  të  Këshillit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Ministrave dhe nuk ka pse të pretendohet dhe përcak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timi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me ligj.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3"/>
          <w:sz w:val="21"/>
          <w:szCs w:val="21"/>
        </w:rPr>
        <w:t>9. Subjekti i interesuar, Autoriteti i Konkurrencës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ka paraqitur këto parashtrime:</w:t>
      </w:r>
    </w:p>
    <w:p w:rsidR="002F6BE3" w:rsidRDefault="00CD571C">
      <w:pPr>
        <w:spacing w:before="4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9.1 Ligji nr. 9121, datë 28.7.2003 “Për mbrojtjen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konkurrencës” përcakton në nenin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69/b, detyrimin për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organet e administratës qendrore dhe vendore të kërkojnë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vlerësimin e Autoritetit për çdo projekt /akt normativ, që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ka të bëjë me vendosjen e të drejtave ekskluzive ose të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drejtave të veçanta, në zona te caktuara, për ndërmarrje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ose për produkte të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caktuara.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Autoriteti vlerëson shkallën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kufizimit ose të pengimit të konkurrencës që rrjedh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këto projektakte.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Autoriteti i Konkurrencës i ka kërkuar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Ministrisë së Financave informacion për vlerësimin 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 xml:space="preserve">ex ante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koncesionit të markimit, detyrim 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cilin kjo ministri nuk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e ka plotësuar.</w:t>
      </w:r>
      <w:proofErr w:type="gramEnd"/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9.2   Për   të   vlerësuar   praktikën,   nëse   është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antikonkurruese dhe nëse ka abuzim me pozitën dominuese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treg,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hetim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ex post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mund të kryhet eventualisht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vetëm pasi të ketë filluar veprimtaria e dhënë me koncesion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të jenë vënë re shenja të kufizimit të konkurrencës.</w:t>
      </w:r>
    </w:p>
    <w:p w:rsidR="002F6BE3" w:rsidRDefault="00CD571C">
      <w:pPr>
        <w:spacing w:before="1" w:after="0" w:line="251" w:lineRule="exact"/>
        <w:ind w:left="10" w:right="635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>10.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>Subjekti i interesuar,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 xml:space="preserve">Bashkimi i Përkohshëm i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 xml:space="preserve">Shoqërive </w:t>
      </w: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>“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Global   Fluids   International”   S.A.   </w:t>
      </w:r>
      <w:proofErr w:type="gramStart"/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>dhe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“Petroleum Consulting Partne</w:t>
      </w: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rs” A.G.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, ka argumentuar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se:</w:t>
      </w:r>
    </w:p>
    <w:p w:rsidR="002F6BE3" w:rsidRDefault="00CD571C">
      <w:pPr>
        <w:spacing w:before="1" w:after="0" w:line="251" w:lineRule="exact"/>
        <w:ind w:left="10" w:right="631" w:firstLine="283"/>
        <w:jc w:val="both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>10.1 Kërkuesja nuk legjitimohet, sepse përderisa VKM-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nuk kanë përcaktime që të cenojnë lirinë ekonomike, kjo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do të thotë se nuk ka dëm potencial, si kriter legjitimimi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për shoqatat.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100" style="position:absolute;margin-left:41.1pt;margin-top:68.7pt;width:513.3pt;height:1pt;z-index:-13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10.2  VKM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-ja  nr.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200  ka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miratuar  një  Kontratë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koncesioni, prandaj është akt individual dhe rrjedhimisht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jashtë juridiksionit të Gjykatës Kushtetuese.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10.3 VKM-ja nr.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 nuk cenon lirinë ekonomike,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sepse lënda e parë e procedurës së markimit (ngjyruesi) 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nuk mund të shihet si mall tregtar, por si element 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rëndësishëm i procesit të kontrollit të shënjimit.</w:t>
      </w:r>
      <w:proofErr w:type="gramEnd"/>
    </w:p>
    <w:p w:rsidR="002F6BE3" w:rsidRDefault="00CD571C">
      <w:pPr>
        <w:spacing w:before="154" w:after="0" w:line="241" w:lineRule="exact"/>
        <w:ind w:left="3308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III</w:t>
      </w:r>
    </w:p>
    <w:p w:rsidR="002F6BE3" w:rsidRDefault="00CD571C">
      <w:pPr>
        <w:spacing w:before="11" w:after="0" w:line="241" w:lineRule="exact"/>
        <w:ind w:left="2508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Vlerësimi i Gjykatës</w:t>
      </w:r>
    </w:p>
    <w:p w:rsidR="002F6BE3" w:rsidRDefault="00CD571C">
      <w:pPr>
        <w:spacing w:before="146" w:after="0" w:line="252" w:lineRule="exact"/>
        <w:ind w:left="851" w:right="235" w:firstLine="283"/>
        <w:jc w:val="both"/>
      </w:pPr>
      <w:proofErr w:type="gramStart"/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Për kërkesën për pezull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imin e zbatimit të VKM-së nr.</w:t>
      </w:r>
      <w:proofErr w:type="gramEnd"/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>200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11. 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Mbledhja  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Gjyqtarëve  mori  paraprakisht  në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shqyrtim kërkesën për pezullimin e zbatimit të VKM-së nr. </w:t>
      </w:r>
      <w:r>
        <w:br/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200, objekt shqyrtimi.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Në kuptim të nenit 45 të ligjit nr.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</w:t>
      </w:r>
      <w:r>
        <w:br/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8577, datë 10.2.2000 “Për organizimin dhe funksionimin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Gjykatës   Kushtetuese   të   Republikës   së   Shqipërisë”,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subjekti që kërkon pezullimin e një akti duhet të provojë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prekjen   e   interesave   shtetërore,   shoqërore   ose 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individëve, si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dhe pasojat e pariparueshme që do të sillte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zbatimi i aktit.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Mbledhja e Gjyqtarëve nuk gjeti argumente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bindëse për mundësinë e cenimit të interesave shtetërore,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shoqërore ose të individëve si rrjedhojë e zbatimit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menjëhershëm të këtij vendimi.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Për </w:t>
      </w:r>
      <w:r>
        <w:rPr>
          <w:rFonts w:ascii="Times New Roman" w:hAnsi="Times New Roman"/>
          <w:color w:val="000000"/>
          <w:w w:val="101"/>
          <w:sz w:val="21"/>
          <w:szCs w:val="21"/>
        </w:rPr>
        <w:t>këtë arsye, në datën</w:t>
      </w:r>
    </w:p>
    <w:p w:rsidR="002F6BE3" w:rsidRDefault="00CD571C">
      <w:pPr>
        <w:spacing w:after="0" w:line="252" w:lineRule="exact"/>
        <w:ind w:left="851" w:right="235"/>
        <w:jc w:val="both"/>
      </w:pP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27.6.2013, Mbledhja e Gjyqtarëve vendosi rrëzimin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kërkesës për pezullimin e zbatimit të vendimit nr.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200, datë</w:t>
      </w:r>
    </w:p>
    <w:p w:rsidR="002F6BE3" w:rsidRDefault="00CD571C">
      <w:pPr>
        <w:spacing w:after="0" w:line="253" w:lineRule="exact"/>
        <w:ind w:left="851" w:right="236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13.3.2013, të Këshillit të Ministrave.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Kërkuesja përsëriti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kërkesën për pezullim edhe në seancë gjyqësore, prandaj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dhe </w:t>
      </w:r>
      <w:r>
        <w:rPr>
          <w:rFonts w:ascii="Times New Roman" w:hAnsi="Times New Roman"/>
          <w:color w:val="000000"/>
          <w:sz w:val="21"/>
          <w:szCs w:val="21"/>
        </w:rPr>
        <w:t xml:space="preserve">  Gjykata,   me   vendimin   e   ndërmjetëm   të   datës</w:t>
      </w:r>
    </w:p>
    <w:p w:rsidR="002F6BE3" w:rsidRDefault="00CD571C">
      <w:pPr>
        <w:spacing w:after="0" w:line="252" w:lineRule="exact"/>
        <w:ind w:left="851" w:right="236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3.10.2013, u shpreh për rrëzimin e kërkesës për pezullim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të  vendimit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nr. </w:t>
      </w:r>
      <w:r>
        <w:rPr>
          <w:rFonts w:ascii="Times New Roman" w:hAnsi="Times New Roman"/>
          <w:color w:val="000000"/>
          <w:w w:val="101"/>
          <w:sz w:val="21"/>
          <w:szCs w:val="21"/>
        </w:rPr>
        <w:t>200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,  datë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13.3.2013,  të  Këshillit  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Ministrave, me të njëjtin argument.</w:t>
      </w:r>
    </w:p>
    <w:p w:rsidR="002F6BE3" w:rsidRDefault="00CD571C">
      <w:pPr>
        <w:spacing w:before="168" w:after="0" w:line="252" w:lineRule="exact"/>
        <w:ind w:left="851" w:right="236" w:firstLine="283"/>
        <w:jc w:val="both"/>
      </w:pP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Për legjitimimin e kërkueses,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Shoqatës së Shoqërive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të Hidrokarbureve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12. Çështjen e legjitimimit Gjykata e ka vlerësuar si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një ndër aspektet kryesore që lidhen me inicimin e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procesi   kushtetues.   Në   gjykime   të   kontrollit 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kushtetutshmërisë  së  normës,  subjektet  i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niciuese,  që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parashikohen në nenin 134, pika 2, të Kushtetutës, kanë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detyrimin për të provuar interesin që duhet të ekzistojë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ndërmjet veprimtarisë ligjore që ato kryejnë dhe çështjes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kushtetuese të ngritur.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13. Për sa i përket legjitimimit të shoqatave, si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subjekte  iniciuese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sipas  nenit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134/2  të  Kushtetutës,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Gjykata ka tashmë një jurisprudencë të konsoliduar,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cila ka pranuar legjitimimin e këtyre subjekteve për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>çështje që lidhen me interesat e tyre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. Gjykata është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shprehur se vlerësimi nëse një organizatë ka ose </w:t>
      </w:r>
      <w:proofErr w:type="gramStart"/>
      <w:r>
        <w:rPr>
          <w:rFonts w:ascii="Times New Roman" w:hAnsi="Times New Roman"/>
          <w:color w:val="000000"/>
          <w:w w:val="111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mjaftueshëm interes, bëhet rast pas rasti, në varësi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rrethanave të çdo çështjeje të veçantë. Organizata që vë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në lëvizje Gjykatën duhet të provojë se në çfarë mënyre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ajo mund të pr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eket në një aspekt të veprimtarisë së saj,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>pra duhet të provojë lidhjen e drejtpërdrejtë dhe të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individualizuar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që ekziston midis veprimtarisë së saj dhe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normës që kundërshton. Interesi për të vepruar duhet të </w:t>
      </w:r>
      <w:r>
        <w:br/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jetë  i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sigurt,  i  drejtpërdrejtë  dhe  vetjak. 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Ky  interes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konsiston tek e drejta e shkelur, tek dëmi real ose potencial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dhe jo te premisat teorike mbi antikushtetutshmërinë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normës që ka sjellë këtë cenim të interesit. Vetëm fakti që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dispozitat 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kundërshtuara mund të kenë ose kanë pasur një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efekt çfarëdo mbi kërkuesin, nuk është i mjaftueshëm për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të përcaktuar nëse ai legjitimohet në paraqitjen e kërkesës,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por  është  e  nevojshme  të  provohet  se  dispozita  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kundërshtuar rregullon marrëdhënie që janë qëllimi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veprimtarisë së kërkuesit, sipas përcaktimeve të bëra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Kushtetutë, në ligje ose, në rastin e subjekteve të së drejtës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private, në statut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shih vendimet nr. 33, datë 24.6.2010;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nr. 4, datë 23.2.2011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; nr. 43, datë 6.10.2011; nr. 37, datë</w:t>
      </w:r>
    </w:p>
    <w:p w:rsidR="002F6BE3" w:rsidRDefault="00CD571C">
      <w:pPr>
        <w:spacing w:before="10" w:after="0" w:line="241" w:lineRule="exact"/>
        <w:ind w:left="10"/>
      </w:pPr>
      <w:proofErr w:type="gramStart"/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13.6.2012 të Gjykatës Kushtetuese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).</w:t>
      </w:r>
      <w:proofErr w:type="gramEnd"/>
    </w:p>
    <w:p w:rsidR="002F6BE3" w:rsidRDefault="00CD571C">
      <w:pPr>
        <w:spacing w:before="2" w:after="0" w:line="252" w:lineRule="exact"/>
        <w:ind w:left="10" w:right="629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14. Kërkuesja pretendon se VKM-ja nr.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200 dhe VKM-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ja nr.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498 përcaktojnë detyrime mbi subjektet tregtare në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fushën  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hidrokarbureve,  në  lidhje  me  procedurat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shënjimit të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hidrokarbureve kundrejt një tarife fikse, që,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 pasojë, do të rriste çmimin e tyre dhe do të sillte uljen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 fitimit. Njëkohësisht, kërkuesja pretendon se shënjimi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është një shërbim, i cili mund të kryhet nga tregtuesit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hidrokarbureve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,  në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 kuadër  të  lirisë  ekonomike  për  të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përzgjedhur subjektin e shënjimit, ndërsa VKM-ja nr.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498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përcakton   një   subjekt   të   vetëm   koncesionar.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  Sipas </w:t>
      </w:r>
      <w:r>
        <w:br/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subjekteve  të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 interesuara,  Këshillit  të  Ministrave  dhe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Bashkimit të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Përkohshëm të Shoqërive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“Global Fluids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International” S.A. dhe “Petroleum Consulting Partners”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A.G., kërkuesja nuk legjitimohet, sepse nuk ka cenim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lirisë ekonomike, që do të thotë se nuk ka dëm potencial si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kriter i domosdoshëm për legjitimimin 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shoqatave.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15. 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Gjykata  konstaton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se  Shoqata  e  Shoqërive 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Hidrokarbureve është një subjekt juridik i regjistruar në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Gjykatën e Rrethit Gjyqësor Tiranë, me vendimin nr.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810, </w:t>
      </w:r>
      <w:r>
        <w:br/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datë </w:t>
      </w:r>
      <w:r>
        <w:rPr>
          <w:rFonts w:ascii="Times New Roman" w:hAnsi="Times New Roman"/>
          <w:color w:val="000000"/>
          <w:w w:val="106"/>
          <w:sz w:val="21"/>
          <w:szCs w:val="21"/>
        </w:rPr>
        <w:t>28.10.2003.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Anëtarët e shoqatës janë shoqëritë 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tregtimit me shumicë dhe pakicë të hidrokarbureve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Shqipëri.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Në statutin e shoqatës parashikohet, ndër të tjera,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se qëllimi kryesor i shoqatës është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“...përfaqësimi, dhe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mbrojtja  e</w:t>
      </w:r>
      <w:proofErr w:type="gramEnd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 interesave  të  përbashkëta  të  anëtarëve  në </w:t>
      </w:r>
      <w:r>
        <w:br/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kuadrin e zhvillimit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 xml:space="preserve"> të tregut të hidrokarbureve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”.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16.  Gjykata  vlerëson  se  shoqata  mbron  interesat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të personave juridikë që ushtrojnë aktivitet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ekonomik në fushën e hidrokarbureve dhe ka argumentuar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mjaftueshëm </w:t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>prima facie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se interesat e tyre kontraktuale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dhe  fitimprurëse  preken  nga  zbatimi  i  VKM-ve.  </w:t>
      </w: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Për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rrjedhojë, kërkuesja ka legjitimim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ratione personae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këndvështrim të nenit 134/2 të Kushtetutës</w:t>
      </w:r>
      <w:r>
        <w:rPr>
          <w:rFonts w:ascii="Times New Roman" w:hAnsi="Times New Roman"/>
          <w:color w:val="000000"/>
          <w:w w:val="101"/>
          <w:sz w:val="19"/>
          <w:szCs w:val="19"/>
          <w:vertAlign w:val="superscript"/>
        </w:rPr>
        <w:t>1</w:t>
      </w:r>
      <w:r>
        <w:rPr>
          <w:rFonts w:ascii="Times New Roman" w:hAnsi="Times New Roman"/>
          <w:color w:val="000000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Gjithashtu,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kërkuesja  ka  edhe  legjitimim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ratione  tempori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s,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 sepse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vendimet objekt gjykimi janë brenda afatit 3-vjeçar ligjor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për  t’u  kundërshtuar  para  Gjykatës  Kushtetuese,  në</w:t>
      </w:r>
    </w:p>
    <w:p w:rsidR="002F6BE3" w:rsidRDefault="002F6BE3">
      <w:pPr>
        <w:spacing w:after="0" w:line="230" w:lineRule="exact"/>
        <w:ind w:left="618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6181"/>
        <w:rPr>
          <w:sz w:val="24"/>
          <w:szCs w:val="24"/>
        </w:rPr>
      </w:pPr>
    </w:p>
    <w:p w:rsidR="002F6BE3" w:rsidRDefault="00CD571C">
      <w:pPr>
        <w:spacing w:before="24" w:after="0" w:line="230" w:lineRule="exact"/>
        <w:ind w:left="10"/>
      </w:pPr>
      <w:r>
        <w:rPr>
          <w:rFonts w:ascii="Times New Roman" w:hAnsi="Times New Roman"/>
          <w:color w:val="000000"/>
          <w:spacing w:val="2"/>
          <w:sz w:val="18"/>
          <w:szCs w:val="18"/>
          <w:vertAlign w:val="superscript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Votuan kundër legjitimimit gjyqtarët: V. Kristo, V. Tusha,</w:t>
      </w:r>
    </w:p>
    <w:p w:rsidR="002F6BE3" w:rsidRDefault="00CD571C">
      <w:pPr>
        <w:spacing w:before="10" w:after="0" w:line="230" w:lineRule="exact"/>
        <w:ind w:left="10"/>
      </w:pPr>
      <w:r>
        <w:rPr>
          <w:rFonts w:ascii="Times New Roman" w:hAnsi="Times New Roman"/>
          <w:color w:val="000000"/>
          <w:sz w:val="20"/>
          <w:szCs w:val="20"/>
        </w:rPr>
        <w:t>A. Xhoxhaj, G. Dizdari.</w:t>
      </w:r>
    </w:p>
    <w:p w:rsidR="002F6BE3" w:rsidRDefault="00CD571C">
      <w:pPr>
        <w:spacing w:before="11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2013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9" style="position:absolute;margin-left:41.1pt;margin-top:68.7pt;width:513.3pt;height:1pt;z-index:-6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  <w:r w:rsidRPr="002F6BE3">
        <w:rPr>
          <w:rFonts w:asciiTheme="minorHAnsi" w:hAnsiTheme="minorHAnsi" w:cstheme="minorBidi"/>
          <w:noProof/>
        </w:rPr>
        <w:pict>
          <v:shape id="_x0000_s1098" style="position:absolute;margin-left:323.2pt;margin-top:742.9pt;width:144.1pt;height:1pt;z-index:-1;mso-position-horizontal-relative:page;mso-position-vertical-relative:page" coordsize="2881,20" o:allowincell="f" path="m,20r2881,l2881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6"/>
        <w:jc w:val="both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përputhje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me nenin 50 të ligjit nr.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8577, datë 10.2.2000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“Për organizimin dhe funksionimin e Gjykatës Kushtetuese të Republikës së Shqipërisë”.</w:t>
      </w:r>
      <w:proofErr w:type="gramEnd"/>
    </w:p>
    <w:p w:rsidR="002F6BE3" w:rsidRDefault="00CD571C">
      <w:pPr>
        <w:spacing w:before="1"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17. Sa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i përket legjitimimit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ratione materiae,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Gjykata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çmon të shprehet për vendimet e Këshillit të Ministrave,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objekt gjykimi, veç e veç, sepse nga palët e interesuara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janë ngritur pretendime që kanë lidhje me karakterin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VKM-së nr.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200 dhe, për rrjedhojë, dhe me juridiksionin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Gjykatës.</w:t>
      </w:r>
      <w:proofErr w:type="gramEnd"/>
    </w:p>
    <w:p w:rsidR="002F6BE3" w:rsidRDefault="00CD571C">
      <w:pPr>
        <w:spacing w:before="106" w:after="0" w:line="241" w:lineRule="exact"/>
        <w:ind w:left="3315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IV</w:t>
      </w:r>
    </w:p>
    <w:p w:rsidR="002F6BE3" w:rsidRDefault="00CD571C">
      <w:pPr>
        <w:spacing w:before="2" w:after="0" w:line="252" w:lineRule="exact"/>
        <w:ind w:left="851" w:right="232" w:firstLine="283"/>
        <w:jc w:val="both"/>
      </w:pPr>
      <w:proofErr w:type="gramStart"/>
      <w:r>
        <w:rPr>
          <w:rFonts w:ascii="Times New Roman Bold Italic" w:hAnsi="Times New Roman Bold Italic" w:cs="Times New Roman Bold Italic"/>
          <w:color w:val="000000"/>
          <w:w w:val="101"/>
          <w:sz w:val="21"/>
          <w:szCs w:val="21"/>
        </w:rPr>
        <w:t>Për juridiksionin e Gjykatës në shqyrtimin e VKM-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</w:rPr>
        <w:t>së nr.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</w:rPr>
        <w:t>200 dhe VKM-së nr.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</w:rPr>
        <w:t xml:space="preserve"> 498</w:t>
      </w:r>
    </w:p>
    <w:p w:rsidR="002F6BE3" w:rsidRDefault="00CD571C">
      <w:pPr>
        <w:tabs>
          <w:tab w:val="left" w:pos="1959"/>
        </w:tabs>
        <w:spacing w:before="144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18. Kërkuesja ka pretenduar se VKM-ja nr. 200 është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akt normativ dhe, për rrjedhojë, dhe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brenda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juridiks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ionit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Gjykatës Kushtetuese. Subjektet e interesuara, Këshilli 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Ministrave,  Ministria  e  Financave,  si  dhe  Bashkimi  i </w:t>
      </w:r>
      <w:r>
        <w:rPr>
          <w:rFonts w:ascii="Times New Roman" w:hAnsi="Times New Roman"/>
          <w:color w:val="000000"/>
          <w:sz w:val="21"/>
          <w:szCs w:val="21"/>
        </w:rPr>
        <w:t xml:space="preserve">Përkohshëm  i  Shoqërive “Global  Fluids  International”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S.A.  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dhe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“Petroleum   Consulting   Partners”   A.G.,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argumentojnë se Gjykata nuk ka juridiksion kushtetues,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sepse VKM-ja nr. </w:t>
      </w: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>200 është akt individual.</w:t>
      </w:r>
      <w:proofErr w:type="gramEnd"/>
    </w:p>
    <w:p w:rsidR="002F6BE3" w:rsidRDefault="00CD571C">
      <w:pPr>
        <w:spacing w:after="0" w:line="252" w:lineRule="exact"/>
        <w:ind w:left="851" w:right="229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19. Neni 131/c i Kushtetutës parashikon se Gjykata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Kushtetuese vendos për pajtueshmërinë e akteve normative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të organeve qendrore dhe vendore me Kushtetutën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dhe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marrëveshjet ndërkombëtare.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Në kuptim të kësaj dispozite,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Gjykata   thekson   se   karakteri   normativ   i   aktit 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kundërshtuar   është   elementi   përcaktues   që   ndan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juridiksionin kushtetues nga ai i gjykatave të zakonshme.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Vetëm aktet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normative mund të jenë objekt i kontrollit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abstrakt të kushtetutshmërisë së normës, që ushtron kjo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Gjykatë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,  ndërkohë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 që  aktet  individuale  i  nënshtrohen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kontrollit të sistemit të zakonshëm gjyqësor.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Prandaj dhe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Gjykata vlerëson të ndalet paraprakisht tek natyra e VKM-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së nr.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200, si dhe në juridiksionin e saj mbi shqyrtimin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substancial të këtij akti.</w:t>
      </w:r>
      <w:proofErr w:type="gramEnd"/>
    </w:p>
    <w:p w:rsidR="002F6BE3" w:rsidRDefault="00CD571C">
      <w:pPr>
        <w:tabs>
          <w:tab w:val="left" w:pos="3232"/>
        </w:tabs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20. Gjykata, gjatë jurisprudencës së saj, ka theksuar se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një akt me karakter normativ duhet të vendosë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norma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të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përgjithshme sjelljeje, me karakter abstrakt, që rregullojnë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marrëdhënie të caktuara juridike, të cilat i shtrijnë efektet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tyre mbi një kategori të pacaktuar subjektesh 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vendimi nr.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185, datë 26.11.2001, i Gjykatës Kushtetuese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). Një akt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individual i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referohet një fakti konkret dhe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një numri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faktesh të mundshme ose hipotetike, dhe i jep zgjidhje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çështjeje konkrete, me natyrë teknike dhe jo normative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vendimi   nr. 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35,   datë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ab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7.3.2013,   i   Mbledhjes   së </w:t>
      </w:r>
      <w:r>
        <w:br/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>Gjyqtarëve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).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21.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</w:t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Akti  individual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 është  vullnet  i  shprehur 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organi publik, në ushtrim të funksionit të tij publik, ndaj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një ose disa subjekteve individualisht të përcaktuara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së   drejtës,   që   krijon,   ndryshon   ose   shuan   një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marrëdhënie juridike konkrete, ndërsa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akti normativ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është vullnet i shprehur nga organi publik, në ushtrim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funksionit të tij publik, që rregullon marrëdhënie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përcaktuara   me   ligj,   duke   vendosur   rregulla   të</w:t>
      </w:r>
    </w:p>
    <w:p w:rsidR="002F6BE3" w:rsidRDefault="00CD571C">
      <w:pPr>
        <w:spacing w:before="221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2014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përgjithshme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sjelljeje dhe që nuk shteron në zbatimin 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tij, kuptim i dhënë edhe nga ligji nr.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49, datë 3.5.2012 “Për   organizimin   dhe   funksionimin   e   gjykatave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administrative   dhe   gjykimin   e   mosmarrëveshjeve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administrative”.</w:t>
      </w:r>
      <w:proofErr w:type="gramEnd"/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22. Në vlerësimin e Gjykatës, tri kritere përcaktojnë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ndarjen e aktit </w:t>
      </w:r>
      <w:r>
        <w:rPr>
          <w:rFonts w:ascii="Times New Roman" w:hAnsi="Times New Roman"/>
          <w:color w:val="000000"/>
          <w:w w:val="104"/>
          <w:sz w:val="21"/>
          <w:szCs w:val="21"/>
        </w:rPr>
        <w:t>nënligjor në individual ose normativ: i)</w:t>
      </w:r>
    </w:p>
    <w:p w:rsidR="002F6BE3" w:rsidRDefault="00CD571C">
      <w:pPr>
        <w:tabs>
          <w:tab w:val="left" w:pos="3919"/>
        </w:tabs>
        <w:spacing w:after="0" w:line="252" w:lineRule="exact"/>
        <w:ind w:left="10" w:right="634"/>
        <w:jc w:val="both"/>
      </w:pP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Subjektet   të   cilave   akti   u   drejtohet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-   subjekte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individualisht  të  përcaktuara  të  së  drejtës/një  grup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personash të përcaktueshëm në bazë të karakteristikave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>të përgjithshme, ose subjekte të papë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rcaktuara të së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drejtës; ii)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Objekti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-krijimi, ndryshimi ose shuarja e një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marrëdhënieje   juridike   konkrete   të   së   drejtës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administrative, ose përcaktimi i normave të përgjithshme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të   sjelljes,   me   karakter   abstrakt;   iii)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  Karakteri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shterues</w:t>
      </w:r>
      <w:r>
        <w:rPr>
          <w:rFonts w:ascii="Times New Roman" w:hAnsi="Times New Roman"/>
          <w:color w:val="000000"/>
          <w:w w:val="109"/>
          <w:sz w:val="21"/>
          <w:szCs w:val="21"/>
        </w:rPr>
        <w:t>/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jo shterues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- efektet shtrihen tek subjekte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përcaktuara  dhe  në  mënyrë  të  njëhershme,  ose  tek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subjekte të papërcaktuara të së drejtës, në mënyrë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vazhdueshme dhe jo të njëhershme.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23. 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Duke  analizuar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 VKM-në  nr. </w:t>
      </w:r>
      <w:r>
        <w:rPr>
          <w:rFonts w:ascii="Times New Roman" w:hAnsi="Times New Roman"/>
          <w:color w:val="000000"/>
          <w:w w:val="107"/>
          <w:sz w:val="21"/>
          <w:szCs w:val="21"/>
        </w:rPr>
        <w:t>200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,  sipas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 tri </w:t>
      </w:r>
      <w:r>
        <w:rPr>
          <w:rFonts w:ascii="Times New Roman" w:hAnsi="Times New Roman"/>
          <w:color w:val="000000"/>
          <w:w w:val="102"/>
          <w:sz w:val="21"/>
          <w:szCs w:val="21"/>
        </w:rPr>
        <w:t>kri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tereve  të sipërpërmendura, Gjykata çmon se 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 strictu </w:t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>sensu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, VKM-ja i drejtohet palëve nënshkruese të Kontratës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së koncesionit, si subjekte individualisht të përcaktuara. </w:t>
      </w:r>
      <w:proofErr w:type="gramStart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Gjithashtu, objekti i vendimit është konkret, sepse ka për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qëllim vetëm miratimin e Kontratës së koncesionit.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Efekti i </w:t>
      </w:r>
      <w:r>
        <w:rPr>
          <w:rFonts w:ascii="Times New Roman" w:hAnsi="Times New Roman"/>
          <w:color w:val="000000"/>
          <w:sz w:val="21"/>
          <w:szCs w:val="21"/>
        </w:rPr>
        <w:t xml:space="preserve">kësaj VKM-je është ekzekutimi i kontratës së koncesionit,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duke i dhënë vendimit natyrë shteruese.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24.  </w:t>
      </w: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>Bazuar  në</w:t>
      </w:r>
      <w:proofErr w:type="gramEnd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 konsideratat  e  mësipërme,  Gjykata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vlerëson se VKM-ja nr.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200 është një akt ind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ividual dhe, si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i tillë, nuk i nënshtrohet kontrollit kushtetues, sipas nenit </w:t>
      </w:r>
      <w:r>
        <w:rPr>
          <w:rFonts w:ascii="Times New Roman" w:hAnsi="Times New Roman"/>
          <w:color w:val="000000"/>
          <w:sz w:val="21"/>
          <w:szCs w:val="21"/>
        </w:rPr>
        <w:t>131/c të Kushtetutës.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Për rrjedhojë dhe kërkuesja, Shoqata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 Shoqërive të Hidrokarbureve, nuk legjitimohet për këtë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pjesë të kërkimit (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ratione materiae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).</w:t>
      </w:r>
      <w:proofErr w:type="gramEnd"/>
    </w:p>
    <w:p w:rsidR="002F6BE3" w:rsidRDefault="00CD571C">
      <w:pPr>
        <w:spacing w:before="1" w:after="0" w:line="251" w:lineRule="exact"/>
        <w:ind w:left="10" w:right="634" w:firstLine="283"/>
        <w:jc w:val="both"/>
      </w:pP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25. Sa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i përket VKM-së nr. 498, Gjykata konstaton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se  kjo  VKM  detyron  për  pajisjen  me  shërbimin  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shënjimit,   të   gjitha   subjektet   të   cilat   tregtojnë,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eksportojnë,   importojnë,  shpërndajnë,   transportojnë,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magazinojnë,  prodhojnë,  rafinojnë,  ose  kryejnë  çdo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aktivitet tregtar me produktet, që janë të detyruara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paguajnë detyrimet fiskale për produktet e shënjimit dhe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që kërkojnë kryerjen e shërbimit të shënjimit të naftës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bruto dhe nënprodukteve të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naftës të zotëruara prej tyre,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sipas kuadrit ligjor për shërbimin e shënjimit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pika 1.10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e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2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26. Gjykata vëren se VKM-ja nr. 498 i drejtohet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gjithë kategorisë së subjekteve tregtare që veprojnë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fushën e hidrokarbureve,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në mënyrë nominative, por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mënyrë të cilësuar për shkak të karakteristikave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kësaj kategorie. Kushdo subjekt që i mbart cilësitë, ose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do t’i mbartë në të ardhmen, bëhet subjekt me interesa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>të ligjshme në drejtim të rregu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llimeve normative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përcaktuara në VKM. Prandaj, Gjykata çmon se nisur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nga rrethi i subjekteve që u drejtohet dhe efekteve që do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të sjellë mbi to, në mënyrë të përsëritur, VKM-ja nr.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7" style="position:absolute;margin-left:41.1pt;margin-top:68.7pt;width:513.3pt;height:1pt;z-index:-12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</w:t>
      </w:r>
      <w:r>
        <w:rPr>
          <w:rFonts w:ascii="Times New Roman" w:hAnsi="Times New Roman"/>
          <w:color w:val="000000"/>
          <w:w w:val="101"/>
          <w:sz w:val="20"/>
          <w:szCs w:val="20"/>
        </w:rPr>
        <w:t>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/>
        <w:jc w:val="both"/>
      </w:pP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498 ka karakter joshterues.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Për rrjedhojë, VKM-ja nr.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498 është akt nënligjor normativ dhe, në kuptim të nenit </w:t>
      </w:r>
      <w:r>
        <w:rPr>
          <w:rFonts w:ascii="Times New Roman" w:hAnsi="Times New Roman"/>
          <w:color w:val="000000"/>
          <w:w w:val="106"/>
          <w:sz w:val="21"/>
          <w:szCs w:val="21"/>
        </w:rPr>
        <w:t>131/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c  të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Kushtetutës,  është  brenda  juridiksionit  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Gjykatës Kushtetuese.</w:t>
      </w:r>
    </w:p>
    <w:p w:rsidR="002F6BE3" w:rsidRDefault="00CD571C">
      <w:pPr>
        <w:spacing w:before="72" w:after="0" w:line="241" w:lineRule="exact"/>
        <w:ind w:left="3356"/>
      </w:pPr>
      <w:r>
        <w:rPr>
          <w:rFonts w:ascii="Times New Roman Bold" w:hAnsi="Times New Roman Bold" w:cs="Times New Roman Bold"/>
          <w:color w:val="000000"/>
          <w:w w:val="97"/>
          <w:sz w:val="21"/>
          <w:szCs w:val="21"/>
        </w:rPr>
        <w:t>V</w:t>
      </w:r>
    </w:p>
    <w:p w:rsidR="002F6BE3" w:rsidRDefault="00CD571C">
      <w:pPr>
        <w:spacing w:before="6" w:after="0" w:line="241" w:lineRule="exact"/>
        <w:ind w:left="2846"/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Mbi themelin</w:t>
      </w:r>
    </w:p>
    <w:p w:rsidR="002F6BE3" w:rsidRDefault="00CD571C">
      <w:pPr>
        <w:spacing w:after="0" w:line="242" w:lineRule="exact"/>
        <w:ind w:left="851" w:right="237" w:firstLine="283"/>
        <w:jc w:val="both"/>
      </w:pP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 xml:space="preserve">A. Për pretendimin se cenohet liria ekonomike në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kundërshtim me nenin 11 të Kushtetutës</w:t>
      </w:r>
    </w:p>
    <w:p w:rsidR="002F6BE3" w:rsidRDefault="00CD571C">
      <w:pPr>
        <w:spacing w:before="103" w:after="0" w:line="241" w:lineRule="exact"/>
        <w:ind w:left="1135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>27. Kërkuesja pretendon para Gjykatës shkeljen e nenit</w:t>
      </w:r>
    </w:p>
    <w:p w:rsidR="002F6BE3" w:rsidRDefault="00CD571C">
      <w:pPr>
        <w:spacing w:before="2" w:after="0" w:line="252" w:lineRule="exact"/>
        <w:ind w:left="851" w:right="235"/>
        <w:jc w:val="both"/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 xml:space="preserve">11 të Kushtetutës, pasi është cenuar liria ekonomike për të </w:t>
      </w:r>
      <w:r>
        <w:rPr>
          <w:rFonts w:ascii="Times New Roman" w:hAnsi="Times New Roman"/>
          <w:color w:val="000000"/>
          <w:w w:val="104"/>
          <w:sz w:val="21"/>
          <w:szCs w:val="21"/>
        </w:rPr>
        <w:t>realizuar shërbimet sipas zgjedhjes së anëtarëve të saj.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Sipas kërkueses, shënjimi mund të bëhet dhe nga vetë </w:t>
      </w:r>
      <w:r>
        <w:rPr>
          <w:rFonts w:ascii="Times New Roman" w:hAnsi="Times New Roman"/>
          <w:color w:val="000000"/>
          <w:sz w:val="21"/>
          <w:szCs w:val="21"/>
        </w:rPr>
        <w:t xml:space="preserve">anëtarët e Shoqatës së Shoqërive të Hidrokarbureve, pranë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rafinerive  ku  ata  furnizohen,  dhe  më  pas  strukturat shtetërore  kompetente,  ose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subjekti  apo  subjektet  e </w:t>
      </w:r>
      <w:r>
        <w:rPr>
          <w:rFonts w:ascii="Times New Roman" w:hAnsi="Times New Roman"/>
          <w:color w:val="000000"/>
          <w:sz w:val="21"/>
          <w:szCs w:val="21"/>
        </w:rPr>
        <w:t xml:space="preserve">përcaktuara nga shteti të bëjnë kontrollin/monitorimin. Po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kështu, edhe nëse ndodhemi përballë kufizimit, ai duhej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bërë me ligj dhe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me vendim të Këshillit të Ministrave, si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për një arsye publike të rëndësishme.</w:t>
      </w:r>
    </w:p>
    <w:p w:rsidR="002F6BE3" w:rsidRDefault="00CD571C">
      <w:pPr>
        <w:tabs>
          <w:tab w:val="left" w:pos="2010"/>
          <w:tab w:val="left" w:pos="3240"/>
          <w:tab w:val="left" w:pos="4598"/>
        </w:tabs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28.   Sub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jekti   i   interesuar,   Këshilli   i   Ministrave,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argumenton se liria ekonomike, për anëtarët e shoqatës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kërkuese,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nënkupton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importimin,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magazinimin,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eksportimin dhe tregtimin e produkteve të hidrokarbureve,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liri që nuk është cenuar apo kufizuar me këtë vendim.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29.  Kushtetuta,  në  nenin 11,  pikat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1  dhe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parashikon  se  sistemi  ekonomik  bazohet  në  pronën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private e publike, si dhe në ekonominë e tregut dhe 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lirinë e veprimtarisë ekonomike, dhe se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kufizimet e lirisë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ekonomike mund të bëhen vetëm me ligj, për një arsye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rëndësishme publike. </w:t>
      </w:r>
      <w:proofErr w:type="gramStart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Gjykata e ka interpretuar gjerësisht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konceptin e lirisë së veprimtarisë ekonomike të garantuar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nga neni 11 i Kushtetutës.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Sipas saj, kjo liri nënkupton,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kryesisht, të drejtën për të lidhur kontrata, individualisht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ose kolektivisht, lirisht dhe mbi bazën e vullnetit personal,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drejtën për të zgjedhur aktivitetin që dëshiron të ushtrojë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individi,  të  drejtën  për  të  zgjedhur  një  punë  sipas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prefer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encës etj. Kjo liri përfshin të gjitha të drejtat që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lidhen  me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prodhimin,  shpërndarjen  ose  konsumin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mallrave   dhe   të   shërbimeve.   Liria   e   veprimtarisë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ekonomike përmban në vetvete shumë të drejta dhe liri, si: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liria e biznesit ose aft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ësia për të krijuar dhe mbyllur një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sipërmarrje, liria e tregtisë ose mungesa e barrierave lidhur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   importimin   dhe   eksportimin   e   mallrave   dhe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shërbimeve,  liria  monetare  si  masë  për  të  garantuar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qëndrueshmëri të çmimit, liria fiskale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mbi të ardhurat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qoftë  individuale,  qoftë  ndaj  biznesit  në  mënyrë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veçantë, të drejtat e pronës si aftësi e individëve për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grumbulluar, poseduar dhe disponuar sende, të lirë nga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ndërhyrja e shtetit, liria e investimit dhe qarkullimit të lirë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të kapitaleve, veçanërisht kapitalit të huaj, liria financiare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dhe pavarësia nga kontrolli shtetëror, liria e punës për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ndërvepruar pa kufizime nga shteti (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shih vendimet nr. 10, </w:t>
      </w:r>
      <w:r>
        <w:br/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datë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19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.3.2008;  nr. 19,  datë 9.7.2009;  nr. 24,  datë</w:t>
      </w:r>
    </w:p>
    <w:p w:rsidR="002F6BE3" w:rsidRDefault="00CD571C">
      <w:pPr>
        <w:spacing w:before="10" w:after="0" w:line="241" w:lineRule="exact"/>
        <w:ind w:left="851"/>
      </w:pP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24.7.2009 të Gjykatës Kushtetuese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  <w:proofErr w:type="gramEnd"/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30. Gjykata është shprehur, gjithashtu, se liria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veprimtarisë  ekonomike  përmban  edhe  detyrimin 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shtetit   që,   nëpërmjet   ligjvënësit,   të   ndërhyjë   në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rregullimin e kësaj lirie, me qëllim që krahas lirisë 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veprimtarisë  ekonomike  të  garantohet  edhe  parimi  i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shtetit social dhe i të mirës së përbashkët. Ky detyrim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rregullim i ligjvënësit shprehet nëpërmjet nxjerrjes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së  normave  konkrete  juridike,  me  anë  të  të  cilave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synohet disiplinimi i ushtrimit të veprimtarisë së lirë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ekonomike në sektorë apo fusha të caktuara. Në këtë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rast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,  shteti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 duhet  të  luajë  rolin  e  katalizatorit 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realizimin efektiv të li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risë ekonomike nga njëra anë dhe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mbrojtjes së kësaj lirie, nga ana tjetër. Vetëm shteti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mund të arrijë të krijojë mjedisin e vërtetë dhe optimal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ushtrimin e kësaj lirie vetjake, prandaj ai duhet parë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si   rregullator   me   qëllim   mbrojtjen   e 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tregut   nga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deformimet që natyrshëm mund t’i mbartë me vete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zhvillimi i lirë i veprimtarisë ekonomike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nr. 10</w:t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,  datë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19.3.2008;  nr. 24,  datë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24.7.2009  të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Gjykatës 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tabs>
          <w:tab w:val="left" w:pos="1546"/>
          <w:tab w:val="left" w:pos="2972"/>
        </w:tabs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31. Gjykata thekson se në bazë të Marrëveshjes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Stabilizim-Asociimit,   praktikat   në   kundërshtim   me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nenin 71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konkurrenca dhe dispozita të tjera ekonomike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)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vlerësohen në bazë të kritereve që lindin nga zbatimi 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rregullave   të   konkurrencës   së   aplikueshme   në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Komunitet, sidomos të neneve 81, 82, 86 dhe 87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Traktatit   themelues   të   Komunitetit   Europian,   dhe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instrumenteve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interpretuese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që    përdoren    nga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institucionet e Komunitetit. Në këto kushte, ashtu si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edhe në gjykime të mëparshme, Gjykata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e sheh me vend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t’i referohet jurisprudencës së Gjykatës Europiane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Drejtësisë (GJED), lidhur me zbatimin e rregullave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konkurrencës në respektim të kësaj marrëveshjeje.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32. 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Në  çështje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të  ngjashme,  kur  një  aktivitet  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caktuar i është dhënë nga autoriteti publik një shoqërie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me të drejta ekskluzive, GJED-ja është shprehur se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paraprakisht duhet bërë dallimi mes faktit nëse shteti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mund të veprojë duke ushtruar autoritet publik, apo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duke ndërmarrë kryerjen e aktivitetev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e ekonomike,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natyrës tregtare, industriale, duke prodhuar dhe ofruar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mallra dhe shërbime në treg. Me qëllim që të arrihet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bëhet ky dallim, është e nevojshme që në çdo çështje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vlerësohet  veprimtaria  e  ushtruar  nga  shteti  dhe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përcakto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het se cilës kategorie këto aktivitete i përkasin.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Kjo gjykatë mbikëqyrjen e aktivitetit të kundërndotjes në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portin e Gjenovës, e konsideroi si aktivitet të natyrës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joekonomike, për të cilin justifikohej përjashtimi nga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rregullat  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konkurrencës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(C-343/95,  Cali  v.  Servizi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ecologici </w:t>
      </w:r>
      <w:proofErr w:type="gramStart"/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porto</w:t>
      </w:r>
      <w:proofErr w:type="gramEnd"/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 di Genova SpA</w:t>
      </w:r>
      <w:r>
        <w:rPr>
          <w:rFonts w:ascii="Times New Roman" w:hAnsi="Times New Roman"/>
          <w:color w:val="000000"/>
          <w:w w:val="103"/>
          <w:sz w:val="21"/>
          <w:szCs w:val="21"/>
        </w:rPr>
        <w:t>,</w:t>
      </w:r>
      <w:r>
        <w:rPr>
          <w:rFonts w:ascii="Times New Roman Bold" w:hAnsi="Times New Roman Bold" w:cs="Times New Roman Bold"/>
          <w:color w:val="000000"/>
          <w:w w:val="103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perifrazim prg.16-23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). </w:t>
      </w:r>
      <w:r>
        <w:br/>
      </w:r>
      <w:proofErr w:type="gramStart"/>
      <w:r>
        <w:rPr>
          <w:rFonts w:ascii="Times New Roman" w:hAnsi="Times New Roman"/>
          <w:color w:val="000000"/>
          <w:w w:val="109"/>
          <w:sz w:val="21"/>
          <w:szCs w:val="21"/>
        </w:rPr>
        <w:t>Po  kështu</w:t>
      </w:r>
      <w:proofErr w:type="gramEnd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,  në  një  çështje  tjetër,  GJED-ja  mbajti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qëndrimin se aktivitetet e kontrollit dhe mbikëqyrjes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ajrore janë tipike aktivitete të ushtrimit të autoritetit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publik dhe, si të tilla, ato nuk janë të natyrës ekonomike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që të detyrojnë zbatimin e rregullave të konkurrencës</w:t>
      </w:r>
    </w:p>
    <w:p w:rsidR="002F6BE3" w:rsidRDefault="00CD571C">
      <w:pPr>
        <w:spacing w:before="209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2015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6" style="position:absolute;margin-left:41.1pt;margin-top:68.7pt;width:513.3pt;height:1pt;z-index:-5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/>
        <w:jc w:val="both"/>
      </w:pP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(C-364/92, SAT Fluggesellschaft mbH v Eurocontrol,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>prg.30</w:t>
      </w:r>
      <w:r>
        <w:rPr>
          <w:rFonts w:ascii="Times New Roman" w:hAnsi="Times New Roman"/>
          <w:color w:val="000000"/>
          <w:w w:val="108"/>
          <w:sz w:val="21"/>
          <w:szCs w:val="21"/>
        </w:rPr>
        <w:t>).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GJED-ja është shprehur se dispozita e nenit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90/2 të Traktatit u lejon shteteve që sipërmarrjeve që u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ngarkojnë   realizimin   e   shërbimeve   të   interesit  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përgjithshëm   ekonomik,   t’u   akordojnë   të   drejta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ekskluzive  të  cilat  mund  të  pengojnë  zbatimin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rregullave   të   Traktatit   për   konkurrencën,   për   sa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kufizimet e konkurrencës, ose edhe përjashtimi i gjithë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konkurrencës, nga opera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torët e tjerë ekonomikë, janë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nevojshme për të siguruar kryerjen e detyrave specifike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që u janë ngarkuar sipërmarrjeve të pajisura me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drejtat ekskluzive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C-320/91, Paul CORBEAU, prg.14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33.   Gjykata   vëren   se   vendimi   i   Këshillit  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Ministrave, objekt shqyrtimi, në bazë të ligjit nr.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9663,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datë 18.12.2006 “Për koncesionet”, ka inkorporuar në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nenet e tij, një kontratë konkrete koncesioni, të lidhur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midis autoritetit kontraktues, Ministrisë së Financave,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dhe koncesionarit, subjekti i interesuar.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Kjo kontratë ka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objekt projektimin, ngritjen dhe vënien në zbatim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një sistemi kombëtar për “Markimin dhe monitorimin 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karburanteve në Republikën e Shqipërisë”, i cili do të </w:t>
      </w:r>
      <w:r>
        <w:br/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krijojë  mundësinë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e  identi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fikimit  të  përzierjeve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paligjshme   të   karburanteve   qarkulluese   në   tregun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shqiptar, me qëllim shmangien e pagesës së detyrimeve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fiskale.   Me   sistemin   kombëtar   të “Markimit   dhe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>monitorimit   të   karburanteve   në   Republikën   e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Shqipërisë”,   vërtetohet  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 vetëm   nëse   përbërja 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karburanteve ka ndryshuar mbas pagesës së detyrimeve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fiskale, por edhe nëse karburanti në qarkullim është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markuar, pra i ka paguar këto detyrime.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>34. Gjykata vlerëson se ndërhyrja e shteti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t nëpërmjet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 dhe monitorimit bëhet me synim shmangien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evazionit fiskal, kontrollin më cilësor të mbledhjes së të </w:t>
      </w:r>
      <w:r>
        <w:br/>
      </w:r>
      <w:proofErr w:type="gramStart"/>
      <w:r>
        <w:rPr>
          <w:rFonts w:ascii="Times New Roman" w:hAnsi="Times New Roman"/>
          <w:color w:val="000000"/>
          <w:spacing w:val="1"/>
          <w:sz w:val="21"/>
          <w:szCs w:val="21"/>
        </w:rPr>
        <w:t>ardhurave  tatimore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 dhe  disiplinimin  e  veprimtarisë  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tregun e hidrokarbureve, si politikë shtetërore me interes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publik.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Gjithashtu, përveç qëllimit kryesor për të cilin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Këshilli i Ministrave ka vendosur detyrimin e shënjimit dhe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monitorimit, ky proces ka edhe dobi të tjera me interes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përgjithshëm  si,  ngushtimin  e  hapësirave  për  veprime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korruptive, përmirësimin e cilësisë së karburanteve, si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uljen e ndotjes ambientale.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35.   Në   këto   kushte,   subjekti   koncesionar   është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ngarkuar nga ana e shtetit me kryerjen e një shërbimi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një interesi të përgjithshëm, që konsiston në kry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erjen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shënjimit në produktet e naftës bruto dhe nënprodukteve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të naftës dhe monitorimin e këtij procesi, mbi tarifa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uniforme dhe kushte cilësie të njëjta.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proces është 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lidhur   për   nga   natyra,   qëllimi   dhe   rregullat  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përcaktuara   m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bi   finalizimin   e   këtij   procesi,   me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ushtrimin e pushtetit publik me qëllim shmangien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fiskal, funksion tipik i autoriteteve shtetërore.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Për më tepër, duke qenë se procesi i shënjimit dhe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monitorimit është në tërësi instrument kontrolli kundër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abuzimeve në sistemin fiskal, është në diskrecionin e</w:t>
      </w:r>
    </w:p>
    <w:p w:rsidR="002F6BE3" w:rsidRDefault="00CD571C">
      <w:pPr>
        <w:spacing w:before="209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2016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5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ekzekutivit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të vlerësojë nëse duhet të realizohet nga vetë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shteti apo nga një subjekt i kontraktuar. Duke qenë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shërbime  specifike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>,  që  l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idhen  me  realizimin  e  një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interesi të përgjithshëm, Gjykata vlerëson se përjashtimi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i tyre nga rregullat e konkurrencës nuk përbën cenim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lirisë së veprimtarisë ekonomike.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36. Gjithashtu, Gjykata thekson se VKM-ja nr. 498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nuk ka për objekt rregullim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i veprimtarinë e prodhimit,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eksportimit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,  importimit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,  shpërndarjes,  transportit  apo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shitjes me pakicë dhe shumicë të hidrokarbureve, të cilat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janë veprimtari që ushtrohen nga ana e anëtarëve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shoqatës   kërkuese.   Këshilli   i   Ministrave   nuk   ka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ndërhyrë për të rregulluar veprimtari tregtare në këtë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fushë, çka mund të ngrinte dyshime lidhur me cenimin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nenit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11  të  Kushtetutës,  por  ka  pasur  si  qëllim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mbledhjen   e   të   ardhur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ave   tatimore,   shmangien  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 fiskal  dhe  mbikëqyrjen  dhe  respektimin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legjislacionit tatimor nga subjektet, anëtarë të shoqatës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>kërkuese.</w:t>
      </w:r>
    </w:p>
    <w:p w:rsidR="002F6BE3" w:rsidRDefault="00CD571C">
      <w:pPr>
        <w:spacing w:before="1" w:after="0" w:line="251" w:lineRule="exact"/>
        <w:ind w:left="10" w:right="636" w:firstLine="345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37. Për sa më sipër, Gjykata vlerëson se në rastin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konkret nuk ka cenim të nenit 11 të Kushtetu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tës dhe, për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rrjedhojë, nuk ka vend për analizë të mëtejshme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kritereve të kufizimit, në përputhje me nenin </w:t>
      </w: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17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1" w:after="0" w:line="252" w:lineRule="exact"/>
        <w:ind w:left="10" w:right="638" w:firstLine="283"/>
        <w:jc w:val="both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B. Për pretendimet për cenim të nenit 118 dhe 155 të </w:t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>Kushtetutës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38. Kërkuesja ka pretenduar, gjithashtu, se kufizimi i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lirisë ekonomike, është bërë në kushtet e mungesës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delegimit ligjor, duke mos u respektuar kërkesat e nenit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118 të Kushtetutës.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VKM-ja nr.498, duke përcaktuar një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subjekt të vetëm si autoritet të shënjimit, nuk ka respektuar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procedurat e përcaktuara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nga ligji për akcizat, i cili nuk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kishte autorizuar Këshillin e Ministrave për përcaktimin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një subjekti të vetëm koncesionar.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Po sipas kërkueses,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vështrim të nenit 155 të Kushtetutës, tarifa kombëtare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shërbimit të shënjimit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pika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1.3 e vendimit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) si detyrim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financiar kombëtar duhej realizuar me ligj të Kuvendit,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jo me vendim të Këshillit të Ministrave.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39. Gjykata ka çmuar se kuptimi mbi legjitimimin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shoqatave duhet parë edhe në këndvështrimin e dallimit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që ekziston ndërmjet pretendimit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për cenim të një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drejte substanciale kushtetuese që ka lidhje me interesat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 tyre dhe pretendimeve për antikushtetutshmëri të aktit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nënligjor të kundërshtuar, në kuptim të rregullimeve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procedurale, për të cilat mund t’i drejtohen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Gjykatës  subjektet  e  kushtëzuara  sipas  nenit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134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Kushtetutës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shih vendimet nr. 17, datë 25.7.2008; nr.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4, datë 23.2.2011; nr. 17, datë 27.3.2012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40. Prandaj, Gjykata vlerëson se përderisa VKM-ja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nr. 498 nuk cenon lir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inë ekonomike, nuk mund të vijojë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më tej me analizën e vlerësimit të pretendimeve për </w:t>
      </w:r>
      <w:r>
        <w:br/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cenimin  e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 kërkesave  të  neneve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118  dhe 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155  të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Kushtetutës. Gjykata vëren se këto pretendime do të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5" style="position:absolute;margin-left:41.1pt;margin-top:68.7pt;width:513.3pt;height:1pt;z-index:-11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7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merreshin në konsideratë vetëm në plotësim të kushtit të kërkuar nga pika 2 e nenit 134 të Kushtetutës, pra vetëm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nëse do të rezultonte se kërkuesja kishte një interes real </w:t>
      </w:r>
      <w:r>
        <w:rPr>
          <w:rFonts w:ascii="Times New Roman" w:hAnsi="Times New Roman"/>
          <w:color w:val="000000"/>
          <w:w w:val="107"/>
          <w:sz w:val="21"/>
          <w:szCs w:val="21"/>
        </w:rPr>
        <w:t>të cenuar nga VKM-ja e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kundërshtuar. 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Nga analiza 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mësipërme, rezultoi se e drejta e lirisë së veprimtarisë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ekonomike nuk cenohet nga akti, objekt shqyrtimi, dhe,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për pasojë, kërkuesja nuk legjitimohet për të iniciuar një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proces kontrolli kushtetutshmërie, në lidhje me nenet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118 dhe 155 të Kushtetutës.</w:t>
      </w:r>
      <w:proofErr w:type="gramEnd"/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41. Si përfundim, Gjykata konkludon se VKM-ja nr. </w:t>
      </w:r>
      <w:r>
        <w:br/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200 është jashtë juridiksionit kushtetues, ndërsa VKM-ja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nr.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498 nuk bie në kundërshtim me kërkesat e nenit 11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të Kushtetutës, prandaj dhe kërkesa, objekt shqyrtimi,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duhet rrëzuar.</w:t>
      </w:r>
      <w:proofErr w:type="gramEnd"/>
    </w:p>
    <w:p w:rsidR="002F6BE3" w:rsidRDefault="00CD571C">
      <w:pPr>
        <w:spacing w:before="154" w:after="0" w:line="241" w:lineRule="exact"/>
        <w:ind w:left="2373"/>
      </w:pPr>
      <w:r>
        <w:rPr>
          <w:rFonts w:ascii="Times New Roman" w:hAnsi="Times New Roman"/>
          <w:color w:val="000000"/>
          <w:spacing w:val="3"/>
          <w:sz w:val="21"/>
          <w:szCs w:val="21"/>
        </w:rPr>
        <w:t>PËR KËTO ARSYE,</w:t>
      </w:r>
    </w:p>
    <w:p w:rsidR="002F6BE3" w:rsidRDefault="00CD571C">
      <w:pPr>
        <w:spacing w:before="146" w:after="0" w:line="252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Gjykata Kushtetuese e Republikës së Shqipërisë, në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mbështetje të neneve 131, shkronja “c”, 132 dhe 134,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pika 1, shkronja “f”, të Kushtetutës, si dhe të neneve 49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 72 të ligjit nr. 8577, datë 10.2.2000 “Për organizimin </w:t>
      </w:r>
      <w:r>
        <w:rPr>
          <w:rFonts w:ascii="Times New Roman" w:hAnsi="Times New Roman"/>
          <w:color w:val="000000"/>
          <w:w w:val="101"/>
          <w:sz w:val="21"/>
          <w:szCs w:val="21"/>
        </w:rPr>
        <w:t>dhe fu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nksionimin e Gjykatës Kushtetuese të Republikës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së Shqipërisë”, me shumicë votash,</w:t>
      </w:r>
    </w:p>
    <w:p w:rsidR="002F6BE3" w:rsidRDefault="00CD571C">
      <w:pPr>
        <w:spacing w:before="171" w:after="0" w:line="241" w:lineRule="exact"/>
        <w:ind w:left="2791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VENDOSI:</w:t>
      </w:r>
    </w:p>
    <w:p w:rsidR="002F6BE3" w:rsidRDefault="00CD571C">
      <w:pPr>
        <w:spacing w:before="133" w:after="0" w:line="241" w:lineRule="exact"/>
        <w:ind w:left="1135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- Rrëzimin e kërkesës.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vendim është përfundimtar, i formës së prerë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hyn në fuqi ditën e botimit në Fletore Zyrtare.</w:t>
      </w:r>
    </w:p>
    <w:p w:rsidR="002F6BE3" w:rsidRDefault="00CD571C">
      <w:pPr>
        <w:spacing w:before="143" w:after="0" w:line="252" w:lineRule="exact"/>
        <w:ind w:left="851" w:right="237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>Anëtarë pro: Bashkim Dedja (kryetar), Vla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dimir Kristo,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Gani Dizdari, Altina Xhoxhaj, Vitore Tusha.</w:t>
      </w:r>
    </w:p>
    <w:p w:rsidR="002F6BE3" w:rsidRDefault="00CD571C">
      <w:pPr>
        <w:spacing w:before="1" w:after="0" w:line="252" w:lineRule="exact"/>
        <w:ind w:left="851" w:right="238"/>
        <w:jc w:val="both"/>
      </w:pP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Anëtarë  kundër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:  Fatmir  Hoxha,  Fatos  Lulo,  Besnik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Imeraj</w:t>
      </w:r>
    </w:p>
    <w:p w:rsidR="002F6BE3" w:rsidRDefault="00CD571C">
      <w:pPr>
        <w:tabs>
          <w:tab w:val="left" w:pos="2431"/>
        </w:tabs>
        <w:spacing w:after="0" w:line="400" w:lineRule="exact"/>
        <w:ind w:left="851" w:right="1697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Anëtar pjesërisht kundër: Sokol Berberi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>MENDIM PAKICE</w:t>
      </w:r>
    </w:p>
    <w:p w:rsidR="002F6BE3" w:rsidRDefault="00CD571C">
      <w:pPr>
        <w:spacing w:before="77" w:after="0" w:line="251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Jam dakord me shumicën për konkluzionin e arritur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mbi VKM-në nr. 200, sipas të cilit ky akt është akt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karakterit   individual   dhe   për   rrjedhojë   bie   jashtë </w:t>
      </w:r>
      <w:r>
        <w:br/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juridiksionit  të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 Gjykatës Kushtetuese  në  ushtrimin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kontrollit abstrakt, sipas nenit 131/c të Kushtetutës.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Ndërsa, për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sa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i përket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VKM-së nr. 498 nuk ndaj të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njëjtin qëndrim me shumicën, lidhur me përfundimin e arritur  në  këtë  çështje  dhe  argumentet  mbi  të  cilat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mbështetet   ky   qëndrim,   prandaj   dhe   e   çmoj   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rëndësishme të shprehem me mendim pakice.</w:t>
      </w:r>
    </w:p>
    <w:p w:rsidR="002F6BE3" w:rsidRDefault="00CD571C">
      <w:pPr>
        <w:spacing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>Nëpërmjet arsye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timit të saj, shumica ka arritur në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konkluzionin  se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subjekti  koncesionar </w:t>
      </w:r>
      <w:r>
        <w:rPr>
          <w:rFonts w:ascii="Times New Roman" w:hAnsi="Times New Roman"/>
          <w:color w:val="000000"/>
          <w:sz w:val="21"/>
          <w:szCs w:val="21"/>
        </w:rPr>
        <w:t xml:space="preserve">(Koncesionari)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është ngarkuar nga ana e shtetit me kryerjen e një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shërbimi të një interesi të përgjithshëm, që konsiston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kryerjen e shënjimit në produktet e naftës bruto 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nënprodukteve të naftës dhe monitorimin e këtij procesi,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mbi tarifa uniforme dhe kushte cilësie të njëjta. Ky </w:t>
      </w:r>
      <w:r>
        <w:br/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proces  është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 i  lidhur  për  nga  natyra,  qëllimi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rregullat e përcaktuara mbi fin</w:t>
      </w:r>
      <w:r>
        <w:rPr>
          <w:rFonts w:ascii="Times New Roman" w:hAnsi="Times New Roman"/>
          <w:color w:val="000000"/>
          <w:w w:val="106"/>
          <w:sz w:val="21"/>
          <w:szCs w:val="21"/>
        </w:rPr>
        <w:t>alizimin e këtij procesi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me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ushtrimin e pushtetit publik me qëllim shmangien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fiskal, funksion tipik i autoriteteve shtetërore.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Duke qenë shërbime specifike, që lidhen me realizimin e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një interesi të përgjithshëm, shumica ka vlerësuar se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përjashtimi i tyre nga rregullat e konkurrencës nuk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përbën cenim të lirisë së veprimtarisë ekonomike (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prg.</w:t>
      </w:r>
    </w:p>
    <w:p w:rsidR="002F6BE3" w:rsidRDefault="00CD571C">
      <w:pPr>
        <w:spacing w:before="10" w:after="0" w:line="241" w:lineRule="exact"/>
        <w:ind w:left="10"/>
      </w:pP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35 i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  <w:proofErr w:type="gramEnd"/>
    </w:p>
    <w:p w:rsidR="002F6BE3" w:rsidRDefault="00CD571C">
      <w:pPr>
        <w:spacing w:before="2" w:after="0" w:line="252" w:lineRule="exact"/>
        <w:ind w:left="10" w:right="635" w:firstLine="283"/>
        <w:jc w:val="both"/>
      </w:pPr>
      <w:proofErr w:type="gramStart"/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Në ndryshim nga shumica, vlerësoj se në rastin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konkret VKM-ja nr.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498 ka cenuar lirinë e veprimtarisë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ekonomike të kërkueses, të s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anksionuar nga neni 11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Kushtetutës,  dhe  se  ky  cenim  nuk  është  bërë 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përputhje me kërkesat e neneve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11,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17 dhe 118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Kushtetutës, për arsyet që përmblidhen në vijim.</w:t>
      </w:r>
    </w:p>
    <w:p w:rsidR="002F6BE3" w:rsidRDefault="00CD571C">
      <w:pPr>
        <w:spacing w:before="139" w:after="0" w:line="240" w:lineRule="exact"/>
        <w:ind w:left="10" w:right="636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11"/>
          <w:sz w:val="21"/>
          <w:szCs w:val="21"/>
        </w:rPr>
        <w:t xml:space="preserve">- Në lidhje me pretendimin për cenimin e lirisë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ekonomike</w:t>
      </w:r>
    </w:p>
    <w:p w:rsidR="002F6BE3" w:rsidRDefault="00CD571C">
      <w:pPr>
        <w:spacing w:before="4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Kërkuesja ka pretenduar cenim të lirisë ekonomike 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 disa komponentë të rëndësishëm, si zhvillimi apo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ushtrimi i iniciativës së lirë ekonomike, pasi tregtuesit e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hidrokarbureve  mund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ta  siguronin  vetë  shërbimin  e </w:t>
      </w:r>
      <w:r>
        <w:rPr>
          <w:rFonts w:ascii="Times New Roman" w:hAnsi="Times New Roman"/>
          <w:color w:val="000000"/>
          <w:w w:val="106"/>
          <w:sz w:val="21"/>
          <w:szCs w:val="21"/>
        </w:rPr>
        <w:t>markimit   të   kontrolluar/monitoruar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 më   pas   nga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strukturat kompetente shtetërore.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Po kështu, sipas saj,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monopolizimi i këtij shërbimi, vetëm tek një subjekt,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cenon konkurrencën dhe lirinë e tregtisë.</w:t>
      </w:r>
      <w:proofErr w:type="gramEnd"/>
    </w:p>
    <w:p w:rsidR="002F6BE3" w:rsidRDefault="00CD571C">
      <w:pPr>
        <w:spacing w:before="1" w:after="0" w:line="252" w:lineRule="exact"/>
        <w:ind w:left="10" w:right="634" w:firstLine="283"/>
        <w:jc w:val="both"/>
      </w:pP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 t’i dhënë përgjigje këtij pretendimi, shumica,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pasi ka ripohuar standardet e përcaktuara nga Gjykata,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në   lidhje   me   lirinë   ekonomike,   i   është   referuar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jurisprudencës së GJED-së për zbatimin e rregullave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konkurrencës,   në   respektim   të   Marrëveshjes   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Stabilizim-Asociimit.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S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ipas  shumicës, ashtu  sikundër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vepron dhe GJED-ja, duhet bërë dallimi mes faktit nëse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shteti mund të veprojë duke ushtruar autoritet publik,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apo duke ndërmarrë kryerjen e aktiviteteve ekonomike,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të natyrës tregtare, industriale, për të prodhuar dhe </w:t>
      </w:r>
      <w:r>
        <w:br/>
      </w:r>
      <w:r>
        <w:rPr>
          <w:rFonts w:ascii="Times New Roman" w:hAnsi="Times New Roman"/>
          <w:color w:val="000000"/>
          <w:w w:val="115"/>
          <w:sz w:val="21"/>
          <w:szCs w:val="21"/>
        </w:rPr>
        <w:t>o</w:t>
      </w: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fruar mallra e shërbime në treg. Me qëllim që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arrihet të bëhet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dallim, është e nevojshme që në çdo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çështje të vlerësohet veprimtaria e ushtruar nga shteti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dhe të përcaktohet se cilës kategorie këto aktivitete 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përkasin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prg.31 dhe 32 të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Neni 11 i Kushtetutës, kërkon që sistemi ekonomik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të  bazohet  në  ekonominë  e  tregut  dhe  në  lirinë 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veprimtarisë   ekonomike.   </w:t>
      </w:r>
      <w:proofErr w:type="gramStart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Kufizime   të   lirisë   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veprimtarisë ekonomike mund të vendosen vetëm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ligj dhe vetëm për arsye të rëndësis</w:t>
      </w:r>
      <w:r>
        <w:rPr>
          <w:rFonts w:ascii="Times New Roman" w:hAnsi="Times New Roman"/>
          <w:color w:val="000000"/>
          <w:w w:val="105"/>
          <w:sz w:val="21"/>
          <w:szCs w:val="21"/>
        </w:rPr>
        <w:t>hme publike.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Këto </w:t>
      </w:r>
      <w:r>
        <w:br/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kritere  kushtetuese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që  përcakton  neni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11/3  duhen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respektuar   në   çdo   rast   të   kufizimit   të   lirisë  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veprimtarisë ekonomike.</w:t>
      </w:r>
    </w:p>
    <w:p w:rsidR="002F6BE3" w:rsidRDefault="00CD571C">
      <w:pPr>
        <w:spacing w:before="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Çmoj se, në çështjen në shqyrtim, shumica fillimisht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duhej  të  vlerësonte  nëse  shërbimi 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i  shënjimit 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monitorimit të hidrokarbureve është apo jo një aktivitet 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natyrës ekonomike dhe, në vijim, nëse VKM-ja nr. 498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cenon apo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lirinë e veprimtarisë ekonomike.</w:t>
      </w:r>
    </w:p>
    <w:p w:rsidR="002F6BE3" w:rsidRDefault="00CD571C">
      <w:pPr>
        <w:spacing w:before="1" w:after="0" w:line="251" w:lineRule="exact"/>
        <w:ind w:left="10" w:right="636" w:firstLine="283"/>
        <w:jc w:val="both"/>
      </w:pP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Sipas  VKM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-së  nr.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498,  procesi  i  markimit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monitorimit  do  të  realizohet  përkundrejt  një  tarife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shërbimi, të konsideruar tarifa kombëtare e shërbimit të</w:t>
      </w:r>
    </w:p>
    <w:p w:rsidR="002F6BE3" w:rsidRDefault="00CD571C">
      <w:pPr>
        <w:spacing w:before="92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2017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4" style="position:absolute;margin-left:41.1pt;margin-top:68.7pt;width:513.3pt;height:1pt;z-index:-4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shënjimit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, që do t’i paguhet koncesionarit nga subjektet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e  detyruara  dhe  do  të  jetë  në  shumën  prej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614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(gjashtëqind e katërmbëdhjetë) lekë plus TVSH-në, për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1000 (një mijë) litra të markuara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pika 1.3 e vendimit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).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Po sipas vendimit, “Shërbimi i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shënjimit” përbëhet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dy faza: i) “Shërbimi i shënjimit”, që do të thotë procesi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me anë të të cilit në produktet e shënjimit injektohet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shënjuesi   nga   koncesionari;   dhe   ii) “Shërbimi   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monitorimit”, që do të thotë procesi me anë të të cilit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</w:t>
      </w:r>
      <w:r>
        <w:br/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koncesionari  monitoron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me  anë  të  teknologjisë 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posaçme në dispozicion të tij nëse produktet e shënjimit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i janë nënshtruar shërbimit të shënjimit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pika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 xml:space="preserve">1.11 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vendimit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  vlerësimin   </w:t>
      </w:r>
      <w:proofErr w:type="gramStart"/>
      <w:r>
        <w:rPr>
          <w:rFonts w:ascii="Times New Roman" w:hAnsi="Times New Roman"/>
          <w:color w:val="000000"/>
          <w:w w:val="109"/>
          <w:sz w:val="21"/>
          <w:szCs w:val="21"/>
        </w:rPr>
        <w:t>tim</w:t>
      </w:r>
      <w:proofErr w:type="gramEnd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,   nisur   nga   standardet  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mësipërme,   markimi   është   një   shërbim   i   natyrës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ekonomike që ofrohet kundrejt pagesës. Rrjedhimisht,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ky shërbim, duke pasur karakter ekonomik, si rregull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duhet t’u nënshtrohet parimeve të ekonomisë së tregut, </w:t>
      </w:r>
      <w:r>
        <w:br/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lirisë  së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 veprimtarisë  ekonomike  dhe  rregullave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konkurrencës.</w:t>
      </w:r>
    </w:p>
    <w:p w:rsidR="002F6BE3" w:rsidRDefault="00CD571C">
      <w:pPr>
        <w:spacing w:after="0" w:line="252" w:lineRule="exact"/>
        <w:ind w:left="851" w:right="229" w:firstLine="283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Aspekti i dytë që duhet analizuar është nëse VKM-ja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nr.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498 cenon apo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jo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lirinë e veprimtarisë ekonomike 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kërkueses. Kjo VKM detyron për pajisjen me shërbimin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>e  shënjimit,  të  g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jitha  subjektet  të  cilat  tregtojnë,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eksportojnë,   importojnë,  shpërndajnë,   transportojnë,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magazinojnë,  prodhojnë,  rafinojnë,  ose  kryejnë  çdo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aktivitet tregtar me produktet, që janë të detyruara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paguajnë detyrimet fiskale për produktet 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shënjimit dhe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që kërkojnë kryerjen e shërbimit të shënjimit të naftës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bruto dhe nënprodukteve të naftës të zotëruara prej tyre,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sipas kuadrit ligjor për shërbimin e shënjimit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pika 1.10 </w:t>
      </w:r>
      <w:r>
        <w:br/>
      </w:r>
      <w:r>
        <w:rPr>
          <w:rFonts w:ascii="Times New Roman Italic" w:hAnsi="Times New Roman Italic" w:cs="Times New Roman Italic"/>
          <w:color w:val="000000"/>
          <w:w w:val="111"/>
          <w:sz w:val="21"/>
          <w:szCs w:val="21"/>
        </w:rPr>
        <w:t>e vendimit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). Në rastin konkret, rezulton se procesi 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shënjimit   dhe   monitorimit   të   karburanteve,   sipas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kontratës   së   koncesionit,   do   të   realizohet  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Koncesionari. Sipas kësaj kontrate, shërbimi i markimit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dhe monitorimit të karburanteve do të kryhet, në mënyrë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ekskluzive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,  nga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Konc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esionari,  për  një  periudhë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10-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vjeçare.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Përderisa   ky   lloj   shërbimi   i   është   dhënë  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koncesion një subjekti me të drejta ekskluzive, vlerësoj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se  kjo  përbën  një  kufizim  të  lirisë  së  veprimtarisë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ekonomike  të  kërkueses  për  të  blerë  shërbimin  tek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operatorë të tjerë në tregun e markimit dhe monitorimit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të  karburanteve. 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Duke  përcaktuar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Koncesionarin,  si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operator të vetëm, VKM-ja nr. 498 krijon një pozicion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dominant  në  treg  dhe  ceno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  lirinë  ekonomike  të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anëtarëve të kërkueses, pasi nuk i lejon të zgjedhin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operatorin  ku  do  të  kryejnë  procesin  e  detyruar 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shënjimit.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Ekskluziviteti që i është dhënë Koncesionarit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nuk lejon hapësira alternative për ofrimin e shërbimit,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d</w:t>
      </w:r>
      <w:r>
        <w:rPr>
          <w:rFonts w:ascii="Times New Roman" w:hAnsi="Times New Roman"/>
          <w:color w:val="000000"/>
          <w:w w:val="104"/>
          <w:sz w:val="21"/>
          <w:szCs w:val="21"/>
        </w:rPr>
        <w:t>uke krijuar një situatë monopoli në këtë sektor.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Edhe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nga   Autoriteti   i   Konkurrencës,   si   institucion   i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specializuar i kësaj fushe, në parashtrimet me shkrim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paraqitura para Gjykatës, u nënvizua se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organ i ka</w:t>
      </w:r>
    </w:p>
    <w:p w:rsidR="002F6BE3" w:rsidRDefault="00CD571C">
      <w:pPr>
        <w:spacing w:before="209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2018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kërkuar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 Ministrisë   së   Financave,   informacion   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vlerësimin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ex ante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të koncesionit të markimit, detyrim të </w:t>
      </w:r>
      <w:r>
        <w:rPr>
          <w:rFonts w:ascii="Times New Roman" w:hAnsi="Times New Roman"/>
          <w:color w:val="000000"/>
          <w:w w:val="102"/>
          <w:sz w:val="21"/>
          <w:szCs w:val="21"/>
        </w:rPr>
        <w:t>cilin kjo ministri nuk e kishte plotësuar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parashtrimet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datës 3.7.2013 të Autoritetit të Konkurrencës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>Për  sa  më  sipër,  vlerësoj  se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në  rastin  konkret,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shërbimi i shënjimit dhe i monitorimit të hidrokarbureve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është një shërbim i natyrës ekonomike dhe VKM-ja nr.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498 cenon lirinë e veprimtarisë ekonomike të kërkueses.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 vijim, vlerësohet nëse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cenim i lirisë ekonomike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ka respektuar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kushtet/kriteret kushtetuese.</w:t>
      </w:r>
    </w:p>
    <w:p w:rsidR="002F6BE3" w:rsidRDefault="00CD571C">
      <w:pPr>
        <w:spacing w:before="145" w:after="0" w:line="251" w:lineRule="exact"/>
        <w:ind w:left="10" w:right="637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 xml:space="preserve">- Në lidhje me pretendimin për cenimin e rezervës </w:t>
      </w:r>
      <w:r>
        <w:br/>
      </w:r>
      <w:proofErr w:type="gramStart"/>
      <w:r>
        <w:rPr>
          <w:rFonts w:ascii="Times New Roman Bold Italic" w:hAnsi="Times New Roman Bold Italic" w:cs="Times New Roman Bold Italic"/>
          <w:color w:val="000000"/>
          <w:w w:val="106"/>
          <w:sz w:val="21"/>
          <w:szCs w:val="21"/>
        </w:rPr>
        <w:t>ligjore  në</w:t>
      </w:r>
      <w:proofErr w:type="gramEnd"/>
      <w:r>
        <w:rPr>
          <w:rFonts w:ascii="Times New Roman Bold Italic" w:hAnsi="Times New Roman Bold Italic" w:cs="Times New Roman Bold Italic"/>
          <w:color w:val="000000"/>
          <w:w w:val="106"/>
          <w:sz w:val="21"/>
          <w:szCs w:val="21"/>
        </w:rPr>
        <w:t xml:space="preserve">  kuptim  të  neneve </w:t>
      </w:r>
      <w:r>
        <w:rPr>
          <w:rFonts w:ascii="Times New Roman Bold Italic" w:hAnsi="Times New Roman Bold Italic" w:cs="Times New Roman Bold Italic"/>
          <w:color w:val="000000"/>
          <w:w w:val="103"/>
          <w:sz w:val="21"/>
          <w:szCs w:val="21"/>
        </w:rPr>
        <w:t xml:space="preserve">11, </w:t>
      </w:r>
      <w:r>
        <w:rPr>
          <w:rFonts w:ascii="Times New Roman Bold Italic" w:hAnsi="Times New Roman Bold Italic" w:cs="Times New Roman Bold Italic"/>
          <w:color w:val="000000"/>
          <w:w w:val="106"/>
          <w:sz w:val="21"/>
          <w:szCs w:val="21"/>
        </w:rPr>
        <w:t xml:space="preserve">17  dhe </w:t>
      </w:r>
      <w:r>
        <w:rPr>
          <w:rFonts w:ascii="Times New Roman Bold Italic" w:hAnsi="Times New Roman Bold Italic" w:cs="Times New Roman Bold Italic"/>
          <w:color w:val="000000"/>
          <w:w w:val="107"/>
          <w:sz w:val="21"/>
          <w:szCs w:val="21"/>
        </w:rPr>
        <w:t xml:space="preserve">118  të </w:t>
      </w:r>
      <w:r>
        <w:br/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Kushtetutës</w:t>
      </w:r>
    </w:p>
    <w:p w:rsidR="002F6BE3" w:rsidRDefault="00CD571C">
      <w:pPr>
        <w:spacing w:before="1"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Kërkuesja ka pretenduar se në rastin në shqyrtim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kufizimi i lirisë së veprimtarisë ekonomike nuk është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bërë me ligj, por me akt nënligjor, në shkelje të rezervës </w:t>
      </w:r>
      <w:r>
        <w:br/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ligjore  të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 parashikuar  nga  nenet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11  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118  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>Shumica ka konkluduar se përderisa VKM-ja nr.</w:t>
      </w:r>
      <w:proofErr w:type="gramEnd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498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nuk cenon lirinë ekonomike, nuk mund të analizojë 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pretendimet që lidhen me cenimin e rezervës ligjore </w:t>
      </w:r>
      <w:r>
        <w:rPr>
          <w:rFonts w:ascii="Times New Roman" w:hAnsi="Times New Roman"/>
          <w:color w:val="000000"/>
          <w:w w:val="101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>prg. 40 i vendimit</w:t>
      </w:r>
      <w:r>
        <w:rPr>
          <w:rFonts w:ascii="Times New Roman" w:hAnsi="Times New Roman"/>
          <w:color w:val="000000"/>
          <w:w w:val="101"/>
          <w:sz w:val="21"/>
          <w:szCs w:val="21"/>
        </w:rPr>
        <w:t>).</w:t>
      </w:r>
      <w:proofErr w:type="gramEnd"/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Në ndryshim nga shumica, siç jam shprehur edhe më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sipër, vlerësoj se në rastin konkret kemi një kufizim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lirisë së veprimtarisë ekonomike të kërkueses dhe,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këto kushte, duhet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vlerësuar nëse </w:t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kufizim është bërë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 respektim të kushteve që përcakton Kushtetuta.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vështrim të neneve 11 dhe 17 të Kushtetutës 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“kufizime të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të drejtave dhe lirive të parashikuara në Kushtetutë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mund të vendosen vetëm me ligj për një interes publik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>ose për mbrojtjen e të drejtave të të tjerëve (neni 17/1).</w:t>
      </w:r>
      <w:proofErr w:type="gramEnd"/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Kufizime të lirisë së veprimtarisë ekonomike mund të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w w:val="110"/>
          <w:sz w:val="21"/>
          <w:szCs w:val="21"/>
        </w:rPr>
        <w:t>vendosen  vetëm</w:t>
      </w:r>
      <w:proofErr w:type="gramEnd"/>
      <w:r>
        <w:rPr>
          <w:rFonts w:ascii="Times New Roman Italic" w:hAnsi="Times New Roman Italic" w:cs="Times New Roman Italic"/>
          <w:color w:val="000000"/>
          <w:w w:val="110"/>
          <w:sz w:val="21"/>
          <w:szCs w:val="21"/>
        </w:rPr>
        <w:t xml:space="preserve">  me  ligj  dhe  vetëm  për  arsye  të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rëndësishme publike”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(neni 11/3)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Parashikimi kushtetues i rregullimit me ligj, ka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funksion garantues të interesit publik të përgjithshëm,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për  arsye  se  garanton  që,  në  fusha  të  caktuara,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veçanërisht delikate, si në rastin e të drejtave themelore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kushtetuese, vendimet të m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erren nga Kuvendi, si organi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më  përfaqësues  i  pushtetit  sovran.  Nëpërmjet 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mekanizmi   demokratik,   siç   është   rezerva   ligjore,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garantohet parimi i ligjshmërisë, duke qenë se ligji 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miratuar  nga  Kuvendi  konsiderohet  si  burimi  më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përshtatshëm që respekton të drejtat individuale dhe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kënaq të ashtuquajturën 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ratio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 garantuese të rezervës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ligjore. </w:t>
      </w:r>
      <w:proofErr w:type="gramStart"/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Në rastin e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>rezervës ligjore relative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konkrete mund të rregullohet edhe n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ga aktet nënligjore,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përveçse kur ligji ka parashikuar vetë çështjet kryesore,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>si dhe parimet mbi të cilat do të nxirren këto akte.</w:t>
      </w:r>
      <w:proofErr w:type="gramEnd"/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Ndërsa, në rastin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rezervës ligjore absolute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është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norma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që ia rezervon ligjit, në kuptimin formal,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dhe   vetëm   ligjit   rregullimin   e   një   marrëdhënieje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konkrete. 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Përdorimi  i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fjalës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“vetëm”  që  përmendin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nenet 11/3 e 17/1 të Kushtetutës nuk është rastësor, por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3" style="position:absolute;margin-left:41.1pt;margin-top:68.7pt;width:513.3pt;height:1pt;z-index:-10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me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qëllimin për të treguar se kufizime të tilla nuk mund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vendosen me ndonjë akt tjetër përveç ligjit. Gjykata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Kushtetuese  ka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çmuar  se  shprehja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“vetëm  me  ligj”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referon në kompetencën e organit ligjvënës dhe nxjerrja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akteve të tjera për të rregulluar marrëdhënie të tilla,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cenon kompetencat e këtij organi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nr. 28,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datë 27.5.2010, dhe nr. 20, datë 11.7.2006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>Në  çështjen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 objekt  shqyrtimi,  kufizimi  i  lirisë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ekonomike nuk është realizuar me ligj, por me akt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nënligjor duke mos respektuar kriterin e vendosjes së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kufizimit “vetëm me ligj”. Siç ka theksuar edhe Gjykata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 jurisprudencën saj, shprehja </w:t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“vetëm me ligj” ka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kuptimin që në rast se është i nevojshëm kufizimi i një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drejte të parashikuar në Kushtetutë, vlerësimi për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është diskrecion vetëm i Kuvendit dhe jo i organeve të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tjera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,  përfshirë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 edhe  Këshillin  e  Ministrave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shih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vendimet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 nr.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 xml:space="preserve">28, datë 27.5.2010, dhe nr. </w:t>
      </w:r>
      <w:r>
        <w:rPr>
          <w:rFonts w:ascii="Times New Roman Italic" w:hAnsi="Times New Roman Italic" w:cs="Times New Roman Italic"/>
          <w:color w:val="000000"/>
          <w:w w:val="111"/>
          <w:sz w:val="21"/>
          <w:szCs w:val="21"/>
        </w:rPr>
        <w:t>20, datë</w:t>
      </w:r>
    </w:p>
    <w:p w:rsidR="002F6BE3" w:rsidRDefault="00CD571C">
      <w:pPr>
        <w:spacing w:before="10" w:after="0" w:line="241" w:lineRule="exact"/>
        <w:ind w:left="851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11.7.2006 të Gjykatës </w:t>
      </w: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Kushtetuese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>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Neni 54/4 i ligjit nr.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61/2012 “Për akcizat” (“ligji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 akcizat”), me ndryshime, që ka shërbyer si bazë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ligjore për nxjerrjen e VKM-së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498, përcakton se: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“</w:t>
      </w: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Procedurat  specifike</w:t>
      </w:r>
      <w:proofErr w:type="gramEnd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 për  importimin,  hedhjen  për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konsum, lëvizjen, kontrollin, mbikëqyrjen, ngjyruesit dhe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shënjuesit etj. </w:t>
      </w:r>
      <w:proofErr w:type="gramStart"/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për</w:t>
      </w:r>
      <w:proofErr w:type="gramEnd"/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 këto nënprodukte, përcaktohen me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vendim të Këshillit të Ministrave, në zbatim të këtij ligji.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Kjo  dispozitë</w:t>
      </w:r>
      <w:proofErr w:type="gramEnd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 autorizon 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Këshillin  e  Ministrave 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rregullimin e procedurave specifike mbi importin dhe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hedhjen për konsum të ngjyruesit dhe shënjuesit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nënproduktet  e  naftës’’.  </w:t>
      </w: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Sipas  po</w:t>
      </w:r>
      <w:proofErr w:type="gramEnd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 këtij  ligji: </w:t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 xml:space="preserve">“Kur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ngjyrosja dhe/ose shënjimi i vajrave të naftës janë kryer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përpara importimit, importuesi duhet të paraqesë një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certifikatë të lëshuar nga autoritetet kompetente të vendit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nisës, në lidhje me llojin dhe sasinë e ngjyruesit dhe/ose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shënjuesit të përdorur. </w:t>
      </w:r>
      <w:proofErr w:type="gramStart"/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Kur ngjyrosja dhe/ose shënjimi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nuk është kryer përpara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importimit, ngjyrosja dhe/ose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shënjimi i vajrave të naftës mund të kryhet vetëm në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magazina   fiskale   nga   depozituesi   i   miratuar,   në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autorizimin për magazinë të të cilëve përfshihet edhe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ngjyrosja dhe/ose shënjimi.</w:t>
      </w:r>
      <w:proofErr w:type="gramEnd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Këto magazina duhet të jenë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të pajisura me instrumente për dozimin dhe përzierjen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ose  instrumente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 të  ngjashme  që  mund  të  sigurojnë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ngjyrosjen dhe/ose shënjimin e rregullt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(neni 55 i ligjit).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Nga sa më sipër, është e qartë se ligji për akcizat ka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autorizuar  Këshillin  e  Ministrave  për  përcaktimin  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procedurave mbi mbikëqyrjen, ngjyruesit dhe shënjuesit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 nënproduktet  e  naftës, (çështja  lëndore)  si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mbi  të  cilat  do  të  nxirren  aktet  që  do 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rregullojnë procedurë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 e ngjyrimit për nënproduktet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naftës. </w:t>
      </w:r>
      <w:proofErr w:type="gramStart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Nga interpretimi literal i nenit 55 të ligjit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akcizat, konstatohet lejimi i markimit të hidrokarbureve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tregun e lirë, nga subjektet që mund ta kryejnë këtë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>proces, pasi të kenë plotësuar kriteret ligjore.</w:t>
      </w:r>
      <w:proofErr w:type="gramEnd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Këtë lejim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e përforcon edhe VKM-ja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612, datë 5.9.2012 “Për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dispozitat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zbatuese të ligjit për akcizat”, sipas së cilës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shënjimi dhe ngjyrimi do të bëhet nga vetë subjektet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tregtare, të cilat do të pajisen me autorizimin përkatës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dhe do të konsiderohen “depozitues të miratuar”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nenet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>103-107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). 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Pra, ligji për akcizat dhe VKM-ja nr.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612,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supra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,  në  harmoni  me  ligjin,  përcaktojnë  të  gjitha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që  udhëheqin  procedurën  e  shënjimit  dhe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ngjyrosjes së karburanteve, proces i cili kryhet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depozituesit e miratuar, sipas kritereve përkatëse ligjore.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Ndryshe nga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kuadër ligjor, VKM-ja nr. 498, objekt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shqyrtimi, përbën një rregullim </w:t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të </w:t>
      </w:r>
      <w:proofErr w:type="gramStart"/>
      <w:r>
        <w:rPr>
          <w:rFonts w:ascii="Times New Roman" w:hAnsi="Times New Roman"/>
          <w:color w:val="000000"/>
          <w:w w:val="113"/>
          <w:sz w:val="21"/>
          <w:szCs w:val="21"/>
        </w:rPr>
        <w:t>ri</w:t>
      </w:r>
      <w:proofErr w:type="gramEnd"/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, duke i dhënë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Koncesionarit të drejta ekskluzive, në nivel kombëtar,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për të kryer shërbimin e markimit dhe monitorimit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hidrokarbureve.  Ky  kufizim  i  lirisë  së  veprimtarisë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kërkueses, që krijon një situatë monopoli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tregun 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e shërbimeve në fushën e hidrokarbureve,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është bërë me një akt nënligjor, në kundërshtim me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parimin e rezervës ligjore absolute, të parashikuar 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nenet 11/3 dhe 17/1 të Kushtetutës.</w:t>
      </w:r>
    </w:p>
    <w:p w:rsidR="002F6BE3" w:rsidRDefault="00CD571C">
      <w:pPr>
        <w:spacing w:before="1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vijim të arsyetimit të mësipërm, vlerësoj se, në 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rastin konkret, është cenuar parimi i rezervës ligjore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absolute  dhe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,  për  rrjedhojë,  kjo  ka  passjellë  edhe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cenimin e nenit 118 të Kushtetutës.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Si përfundim, për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sa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më sipër, çmoj se VKM-ja nr.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 </w:t>
      </w: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ka  kufizuar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 lirinë  e veprimtarisë  ekonomike 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kërkueses. </w:t>
      </w:r>
      <w:proofErr w:type="gramStart"/>
      <w:r>
        <w:rPr>
          <w:rFonts w:ascii="Times New Roman" w:hAnsi="Times New Roman"/>
          <w:color w:val="000000"/>
          <w:w w:val="110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 kufizim nuk është bërë me ligj, duke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cenuar rezervën ligjore absolute, sipas neneve 11, 17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dhe 118 të Kushtetutës. </w:t>
      </w:r>
      <w:proofErr w:type="gramStart"/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Në këto kushte, vlerësoj se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kërkesa e paraqitur nga kërkuesja duhej pranuar si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bazuar.</w:t>
      </w:r>
      <w:proofErr w:type="gramEnd"/>
    </w:p>
    <w:p w:rsidR="002F6BE3" w:rsidRDefault="00CD571C">
      <w:pPr>
        <w:tabs>
          <w:tab w:val="left" w:pos="1610"/>
        </w:tabs>
        <w:spacing w:after="0" w:line="399" w:lineRule="exact"/>
        <w:ind w:left="283" w:right="2214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Anëtar: Sokol Berberi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>MENDIM PAKICE</w:t>
      </w:r>
    </w:p>
    <w:p w:rsidR="002F6BE3" w:rsidRDefault="00CD571C">
      <w:pPr>
        <w:tabs>
          <w:tab w:val="left" w:pos="4156"/>
        </w:tabs>
        <w:spacing w:before="91" w:after="0" w:line="252" w:lineRule="exact"/>
        <w:ind w:left="10" w:right="631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Ndryshe   nga   shumica,   sipas   së   cilës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ab/>
      </w:r>
      <w:r>
        <w:rPr>
          <w:rFonts w:ascii="Times New Roman Italic" w:hAnsi="Times New Roman Italic" w:cs="Times New Roman Italic"/>
          <w:color w:val="000000"/>
          <w:spacing w:val="-5"/>
          <w:sz w:val="21"/>
          <w:szCs w:val="21"/>
        </w:rPr>
        <w:t xml:space="preserve">“Subjekti </w:t>
      </w:r>
      <w:r>
        <w:br/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koncesionar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(Koncesionari)  është  ngarkuar  nga  ana  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shtetit  me  kryerjen  e  një  shërbimi  të  një  interesi  të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përgjithshëm, që  konsiston në kryerjen e  shënjimit  në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prod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uktet e naftës bruto dhe nënprodukteve të naftës dhe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monitorimin e këtij procesi, mbi tarifa uniforme dhe kushte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cilësie të njëjta Ky proces është i lidhur për nga natyra, </w:t>
      </w:r>
      <w:r>
        <w:br/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qëllimi dhe rregullat e përcaktuara mbi finalizimin e këtij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procesi  me  ushtrimin  e  pushtetit  publik  me  qëllim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shmangien e evazionit fiskal, funksion tipik i autoriteteve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shtetërore. Duke qenë shërbime specifike, që lidhen me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 xml:space="preserve">realizimin e një interesi të përgjithshëm, shumica ka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vlerësuar   se   përjashti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mi   i   tyre   nga   rregullat   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konkurrencës nuk përbën cenim të lirisë së veprimtarisë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>ekonomike”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(prg. 35 i vendimit), ne gjyqtarët në pakicë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çmojmë se VKM-ja nr. 200 datë 13.3.2013, dhe VKM-</w:t>
      </w:r>
      <w:r>
        <w:br/>
      </w:r>
      <w:proofErr w:type="gramStart"/>
      <w:r>
        <w:rPr>
          <w:rFonts w:ascii="Times New Roman" w:hAnsi="Times New Roman"/>
          <w:color w:val="000000"/>
          <w:w w:val="114"/>
          <w:sz w:val="21"/>
          <w:szCs w:val="21"/>
        </w:rPr>
        <w:t>ja  nr</w:t>
      </w:r>
      <w:proofErr w:type="gramEnd"/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w w:val="106"/>
          <w:sz w:val="21"/>
          <w:szCs w:val="21"/>
        </w:rPr>
        <w:t>498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,  datë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30.5.2013,  kanë  cenuar  lirinë 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veprimtarisë ekonomike të kërkueses, të sanksionuar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neni 11 i Kushtetutës, dhe se ky cenim nuk është bërë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përputhje me kërkesat e neneve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11,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17 dhe 118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77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2019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2" style="position:absolute;margin-left:41.1pt;margin-top:68.7pt;width:513.3pt;height:1pt;z-index:-3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1198"/>
      </w:pPr>
      <w:r>
        <w:rPr>
          <w:rFonts w:ascii="Times New Roman Bold Italic" w:hAnsi="Times New Roman Bold Italic" w:cs="Times New Roman Bold Italic"/>
          <w:color w:val="000000"/>
          <w:spacing w:val="-3"/>
          <w:sz w:val="21"/>
          <w:szCs w:val="21"/>
        </w:rPr>
        <w:t>1. Në lidhje me juridiksionin e Gjykatës Kushtetuese</w:t>
      </w:r>
    </w:p>
    <w:p w:rsidR="002F6BE3" w:rsidRDefault="00CD571C">
      <w:pPr>
        <w:spacing w:before="2" w:after="0" w:line="252" w:lineRule="exact"/>
        <w:ind w:left="851" w:right="236" w:firstLine="346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lidhje me juridiksionin e Gjykatës Kushtetuese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pakica vlerëson se çështja bën pjesë në juridiksionin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>kësaj gjykate, bazuar në përmbajtj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en e dispozitës së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nenit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131/c  të  Kushtetutës,  sipas  së  cilës  Gjykata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vendos për: c)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 Pajtueshmërinë e akteve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normative   të   organeve   qendrore   dhe   vendore   me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Kushtetutën dhe me marrëveshjet ndërkombëtare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Siç rezultoi e provuar në gjykim, VKM-ja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200,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datë 13.3.2013, dhe VKM-ja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498, datë 30.5.2013,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janë   nxjerrë   nga   një   organ   qendror,   Këshilli 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Ministrave,  si  dhe  të  dy  këto  akte  kanë  karakter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normativ.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5"/>
          <w:sz w:val="21"/>
          <w:szCs w:val="21"/>
        </w:rPr>
        <w:t>Kontrata e koncesionit</w:t>
      </w:r>
      <w:r>
        <w:rPr>
          <w:rFonts w:ascii="Times New Roman" w:hAnsi="Times New Roman"/>
          <w:color w:val="000000"/>
          <w:w w:val="105"/>
          <w:sz w:val="21"/>
          <w:szCs w:val="21"/>
        </w:rPr>
        <w:t>, e miratuar me VKM-në nr.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200, datë 13.3.2013, nuk rregullon vetëm të drejta dhe </w:t>
      </w:r>
      <w:r>
        <w:rPr>
          <w:rFonts w:ascii="Times New Roman" w:hAnsi="Times New Roman"/>
          <w:color w:val="000000"/>
          <w:sz w:val="21"/>
          <w:szCs w:val="21"/>
        </w:rPr>
        <w:t xml:space="preserve">detyrime për palët kontraktuese, por përmban dhe rregulla me karakter të përgjithshëm që vendosin detyrime për një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numër subjektesh të papërcaktuara individualisht.</w:t>
      </w:r>
      <w:proofErr w:type="gramEnd"/>
    </w:p>
    <w:p w:rsidR="002F6BE3" w:rsidRDefault="00CD571C">
      <w:pPr>
        <w:spacing w:after="0" w:line="252" w:lineRule="exact"/>
        <w:ind w:left="851" w:right="235" w:firstLine="341"/>
        <w:jc w:val="both"/>
      </w:pPr>
      <w:proofErr w:type="gramStart"/>
      <w:r>
        <w:rPr>
          <w:rFonts w:ascii="Times New Roman" w:hAnsi="Times New Roman"/>
          <w:color w:val="000000"/>
          <w:spacing w:val="1"/>
          <w:sz w:val="21"/>
          <w:szCs w:val="21"/>
        </w:rPr>
        <w:t>Konkretisht, sipas nenit 1 të kontratës së koncesionit, miratuar me vendimin nr.</w:t>
      </w:r>
      <w:proofErr w:type="gramEnd"/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200, datë 13.3.2013, të KM-së,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përcaktohen  detyrimet  për  të  zbatuar  kushtet  e  kësaj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kontrate </w:t>
      </w:r>
      <w:r>
        <w:rPr>
          <w:rFonts w:ascii="Times New Roman" w:hAnsi="Times New Roman"/>
          <w:color w:val="000000"/>
          <w:w w:val="103"/>
          <w:sz w:val="21"/>
          <w:szCs w:val="21"/>
        </w:rPr>
        <w:t>“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të gjitha  subjektet që tregtojnë, eksportojnë,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importojnë,   shpërndajnë,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transportojnë,   magazinojnë,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prodhojnë hidrokarbure ose kryejnë çdo aktivitet tjetër 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tregtar me produktet e shënjimit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”.</w:t>
      </w:r>
    </w:p>
    <w:p w:rsidR="002F6BE3" w:rsidRDefault="00CD571C">
      <w:pPr>
        <w:spacing w:after="0" w:line="252" w:lineRule="exact"/>
        <w:ind w:left="851" w:right="235" w:firstLine="346"/>
        <w:jc w:val="both"/>
      </w:pP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karakter normativ i VKM-së nr.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200 përforcohet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më shumë me daljen e VKM-së nr.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498, ku në pikën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1/10 janë përcaktuar subjektet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 detyruara për zbatimin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e vendimit dhe që përkufizohen në “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të gjitha subjektet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që  tregtojnë,  eksportojnë,  importojnë,  shpërndajnë,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transportojnë, magazinojnë, prodhojnë hidrokarbure ose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kryejnë  çdo  aktivitet  tjetër  tregtar  me  produktet  e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>shënjimit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”.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Karakteri normativ i këtyre dy akteve përcaktohet edhe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 fakti se me këto VKM, shërbimi i koncesionarit për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shënjimin  mbi  produkt,  kushtëzon  edhe  shlyerjen  nga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subjektet të detyrimeve të tjera fiskale të caktuara me ligj.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Një tjetër element që vërteton se të dy vendimet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Këshillit  të  Ministrave,  objekt  gjykimi,  kanë  karakter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normativ dhe jo individual, është referimi që ato bëjnë tek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ligje të tjera të përgjithshme me karakter normativ që kanë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efekt mbi gjithë ter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ritorin e Republikës së Shqipërisë, duke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parashikuar sanksione për të gjitha subjektet që operojnë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fushën e hidrokarbureve, dhe që nuk përmbushin detyrimet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 përcaktuara nga koncesionari i ngarkuar me dy vendimet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e Këshillit të Ministrave.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>Që të dyj</w:t>
      </w:r>
      <w:r>
        <w:rPr>
          <w:rFonts w:ascii="Times New Roman" w:hAnsi="Times New Roman"/>
          <w:color w:val="000000"/>
          <w:sz w:val="21"/>
          <w:szCs w:val="21"/>
        </w:rPr>
        <w:t xml:space="preserve">a aktet kanë karakter normativ,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del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qartë edhe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nga pika 6 e VKM-së nr. 498, sipas së cilës “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të gjitha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institucionet publike të RSH, si dhe Policia e Shtetit janë të </w:t>
      </w:r>
      <w:r>
        <w:br/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detyruara të ndihmojnë, të japin akses në informacion dhe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>të bashkëpunojnë me koncesion</w:t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arin dhe autoritetin </w:t>
      </w:r>
      <w:proofErr w:type="gramStart"/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>sa</w:t>
      </w:r>
      <w:proofErr w:type="gramEnd"/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 herë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që këta të fundit e kërkojnë ndihmën e tyre për zbatimin 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këtij vendimi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”.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220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2020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 shkaqet e mësipërme, pakica vlerëson se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hyn në juridiksionin e Gjykatës Kushtetuese, në kuptim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nenit 131, pika “c”, të Kushtetutës së Republikës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Shqipërisë.</w:t>
      </w:r>
    </w:p>
    <w:p w:rsidR="002F6BE3" w:rsidRDefault="00CD571C">
      <w:pPr>
        <w:spacing w:before="145" w:after="0" w:line="252" w:lineRule="exact"/>
        <w:ind w:left="10" w:right="637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8"/>
          <w:sz w:val="21"/>
          <w:szCs w:val="21"/>
        </w:rPr>
        <w:t xml:space="preserve">2. Në lidhje me pretendimin për cenimin e lirisë </w:t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>ekonomike</w:t>
      </w:r>
    </w:p>
    <w:p w:rsidR="002F6BE3" w:rsidRDefault="00CD571C">
      <w:pPr>
        <w:spacing w:after="0" w:line="252" w:lineRule="exact"/>
        <w:ind w:left="10" w:right="635" w:firstLine="283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Ndryshe nga shumica, pakica vlerëson se në çështjen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objekt shqyrtimi, shërbimi i shënjimit dhe monitorimit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hidrokarbureve është një shërbim i natyrës ekonomike,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arsye për të cilën VKM-ja nr.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200 dhe VKM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ja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nr.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498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cenojnë lirinë e veprimtarisë ekonomike të kërkueses.</w:t>
      </w:r>
      <w:proofErr w:type="gramEnd"/>
    </w:p>
    <w:p w:rsidR="002F6BE3" w:rsidRDefault="00CD571C">
      <w:pPr>
        <w:tabs>
          <w:tab w:val="left" w:pos="1167"/>
          <w:tab w:val="left" w:pos="1884"/>
          <w:tab w:val="left" w:pos="3079"/>
          <w:tab w:val="left" w:pos="3554"/>
          <w:tab w:val="left" w:pos="4749"/>
        </w:tabs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Siç dhe argumentoi në gjykim kërkuesja, me anë të dy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vendimeve objekt gjykimi, Këshilli i Ministrave i ka cenuar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shoqatës   lirinë   ekonomike   në   disa   komponentë  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rëndësishëm, si zhvillimi apo ushtrimi i iniciativës së lirë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ekonomike,  pasi  tregtuesit  e  hidrokarbureve  mund  ta </w:t>
      </w:r>
      <w:r>
        <w:br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siguronin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5"/>
          <w:sz w:val="21"/>
          <w:szCs w:val="21"/>
        </w:rPr>
        <w:t>ve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të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shërbimin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markimit,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kontrolluar/monitoruar më pas nga strukturat kompetente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shtetërore. Po kështu, monopolizimi i këtij shërbimi, vetëm </w:t>
      </w:r>
      <w:r>
        <w:br/>
      </w: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>te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një subjekt, cenon konkurrencën dhe lirinë e tregtisë.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Neni 11 i Kushtetutës kërkon që sistemi ekonomik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bazohet   në   ekonominë   e   tregut   dhe   në   lirinë  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>veprimtarisë   ekonomike.</w:t>
      </w:r>
      <w:proofErr w:type="gramEnd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   </w:t>
      </w:r>
      <w:proofErr w:type="gramStart"/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Kufizime   të   lirisë   së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veprimtarisë ekonomike mund të vendosen vetëm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ligj dhe vetëm për arsye të rëndë</w:t>
      </w:r>
      <w:r>
        <w:rPr>
          <w:rFonts w:ascii="Times New Roman" w:hAnsi="Times New Roman"/>
          <w:color w:val="000000"/>
          <w:w w:val="105"/>
          <w:sz w:val="21"/>
          <w:szCs w:val="21"/>
        </w:rPr>
        <w:t>sishme publike.</w:t>
      </w:r>
      <w:proofErr w:type="gramEnd"/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 Këto </w:t>
      </w:r>
      <w:r>
        <w:br/>
      </w:r>
      <w:proofErr w:type="gramStart"/>
      <w:r>
        <w:rPr>
          <w:rFonts w:ascii="Times New Roman" w:hAnsi="Times New Roman"/>
          <w:color w:val="000000"/>
          <w:w w:val="106"/>
          <w:sz w:val="21"/>
          <w:szCs w:val="21"/>
        </w:rPr>
        <w:t>kritere  kushtetuese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 që  përcakton  neni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11/3  duhen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respektuar   në   çdo   rast   të   kufizimit   të   lirisë  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veprimtarisë ekonomike.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Sipas Kontratës Koncesionare, miratuar me VKM-në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nr.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200, dhe rregullave të vendosura me VKM-në nr.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498, procesi i markimit dhe monitorimit do të realizohet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përkundrejt një tarife shërbimi, të konsideruar tarifa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kombëtare e shërbimit të shënjimit, që do t’i paguhet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>koncesionarit nga subjektet e detyr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uara dhe do të jetë në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shumën prej 614 (gjashtëqind e katërmbëdhjetë) lekë,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plus TVSH-në, për 1000 (një mijë) litra të markuara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pika 1.3 e vendimit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). Po sipas vendimit, “Shërbimi i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>shënjimit</w:t>
      </w:r>
      <w:proofErr w:type="gramStart"/>
      <w:r>
        <w:rPr>
          <w:rFonts w:ascii="Times New Roman" w:hAnsi="Times New Roman"/>
          <w:color w:val="000000"/>
          <w:w w:val="110"/>
          <w:sz w:val="21"/>
          <w:szCs w:val="21"/>
        </w:rPr>
        <w:t>”  përbëhet</w:t>
      </w:r>
      <w:proofErr w:type="gramEnd"/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  nga  dy  faza:  i)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“Shërbimi  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shënjimit”, që do të thotë procesi me anë të të cilit në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produktet   e   shënjimit   injektohet   shënjuesi   nga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Koncesionari; dhe ii) “Shërbimi i monitorimit”, që do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thotë procesi me anë të të cilit Koncesionari monitoron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me anë të teknologjisë së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posaçme në dispozicion të tij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nëse produktet e shënjimit i janë nënshtruar shërbimit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shënjimit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pika 1.11 e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10" w:right="637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Pakica vlerëson se nisur nga standardet e mësipërme,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markimi  është  një  shërbim  i  natyrës  ekonomike  që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ofrohet  kundrejt  p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agesës.  Rrjedhimisht,  ky  shërbim,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duke  pasur  karakter  ekonomik,  si  rregull  duhet  t’u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nënshtrohet parimeve të ekonomisë së tregut, lirisë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veprimtarisë ekonomike dhe rregullave të konkurrencës.</w:t>
      </w:r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>Në  gjykim  u  provua  se  procesi  i  shënjimit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monitorimit të karburanteve, sipas kontratës së koncesionit,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>miratuar me VKM-në nr. 200, datë 13.3.2013, do të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1" style="position:absolute;margin-left:41.1pt;margin-top:68.7pt;width:513.3pt;height:1pt;z-index:-9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6"/>
        <w:jc w:val="both"/>
      </w:pP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>realizohet  nga</w:t>
      </w:r>
      <w:proofErr w:type="gramEnd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 Koncesionari.   Sipas   kësaj   kontrate, shërbimi i markimit dhe monitorimit të karburanteve do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të kryhet, në mënyrë ekskluzive, nga Koncesionari, 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një periudhë 10-vjeçare.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Për aq kohë sa ky lloj shërbimi i është dhënë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koncesion një subjekti me të drejta ekskluzive, pakica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çmon se kjo përbën një kufizim të lirisë së veprimtarisë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ekonomike  të  kërkueses  për  të  blerë  shërbimin  tek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operatorë të tjerë në tregun e markimit dhe monitorimit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të  karburanteve.  Duke  pë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rcaktuar  Koncesionarin,  si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operator të vetëm, VKM-të objekt gjykimi i japin atij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një  pozicion  dominant  në  treg,  duke  cenuar  lirinë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anëtarëve të kërkuesit, pasi nuk i lejon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zgjedhin operatorin ku do të kryejnë procesin e detyrua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r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shënjimit. </w:t>
      </w:r>
      <w:proofErr w:type="gramStart"/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Ekskluziviteti që i është dhënë Koncesionarit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nuk lejon hapësira alternative për ofrimin e shërbimit, duke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krijuar një situatë monopoli në këtë sektor.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Edhe nga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Autoriteti i Konkurrencës, si institucion i specializuar i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kësaj fushe, në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parashtrimet me shkrim të paraqitura para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Gjykatës, u nënvizua se </w:t>
      </w:r>
      <w:proofErr w:type="gramStart"/>
      <w:r>
        <w:rPr>
          <w:rFonts w:ascii="Times New Roman" w:hAnsi="Times New Roman"/>
          <w:color w:val="000000"/>
          <w:spacing w:val="-2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organ i ka kërkuar Ministrisë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Financave   informacion   për   vlerësimin 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  ex   ante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koncesionit të markimit, detyrim të cilin kjo ministri nuk 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kishte   plotësuar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parashtrimet   e   datës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3.7.2013   të </w:t>
      </w:r>
      <w:r>
        <w:br/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>Autoritetit të Konkurrencës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).</w:t>
      </w:r>
    </w:p>
    <w:p w:rsidR="002F6BE3" w:rsidRDefault="00CD571C">
      <w:pPr>
        <w:spacing w:before="145" w:after="0" w:line="251" w:lineRule="exact"/>
        <w:ind w:left="851" w:right="238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1"/>
          <w:sz w:val="21"/>
          <w:szCs w:val="21"/>
        </w:rPr>
        <w:t xml:space="preserve">3. Në lidhje me pretendimin për cenimin e rezervës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ligjore, në kuptim të neneve 11, 17 dhe 118 të Kushtetutës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Pakica   vlerëson   se   në   çështjen   objekt   gjykimi,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kërkueses i është kufizuar liria ekonomike dhe ky kufizim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nuk është realizuar me ligj, por me akt nënligjor, duke mos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respektuar kriterin e vendosjes së kufizimit “vetëm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ligj”,  në  kundërshtim  me  parimin  e  rezervës  ligjore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absolute,  të  paras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hikuar  në  nenet 11/3  dhe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17/1  të </w:t>
      </w:r>
      <w:r>
        <w:br/>
      </w:r>
      <w:r>
        <w:rPr>
          <w:rFonts w:ascii="Times New Roman" w:hAnsi="Times New Roman"/>
          <w:color w:val="000000"/>
          <w:spacing w:val="-3"/>
          <w:sz w:val="21"/>
          <w:szCs w:val="21"/>
        </w:rPr>
        <w:t>Kushtetutës.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Siç ka theksuar edhe Gjykata në jurisprudencën saj,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shprehja “vetëm me ligj” ka kuptimin që në rast se është 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nevojshëm  kufizimi  i  një  të  drejte  të  parashikuar  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Kushtetutë,  vlerësimi  për  të  është  diskrecion  vetëm  i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Kuvendit  dhe  jo  i  organeve  të  tjera,  përfshirë  edhe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Këshillin  e  Ministrave </w:t>
      </w:r>
      <w:r>
        <w:rPr>
          <w:rFonts w:ascii="Times New Roman" w:hAnsi="Times New Roman"/>
          <w:color w:val="000000"/>
          <w:w w:val="102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shih  vendimet  nr. 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28,  datë</w:t>
      </w:r>
    </w:p>
    <w:p w:rsidR="002F6BE3" w:rsidRDefault="00CD571C">
      <w:pPr>
        <w:spacing w:before="1" w:after="0" w:line="251" w:lineRule="exact"/>
        <w:ind w:left="851" w:right="235"/>
        <w:jc w:val="both"/>
      </w:pP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27.5.2010</w:t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,  dhe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 nr. 20</w:t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,  datë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11.7.2006  të  Gjykatës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Kushtetuese</w:t>
      </w:r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>Neni 54/</w:t>
      </w:r>
      <w:r>
        <w:rPr>
          <w:rFonts w:ascii="Times New Roman" w:hAnsi="Times New Roman"/>
          <w:color w:val="000000"/>
          <w:w w:val="108"/>
          <w:sz w:val="21"/>
          <w:szCs w:val="21"/>
        </w:rPr>
        <w:t>4 i ligjit nr.</w:t>
      </w:r>
      <w:proofErr w:type="gramEnd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61/2012 “Për akcizat” (“ligji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 akcizat”), me ndryshime, që ka shërbyer si bazë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ligjore për nxjerrjen e VKM-së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498, përcakton se: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“</w:t>
      </w: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Procedurat  specifike</w:t>
      </w:r>
      <w:proofErr w:type="gramEnd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 për  importimin,  hedhjen  për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konsum, lëvizjen, kontrollin, mbikëqyrjen, ngjyruesit dhe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shënjuesit etj. </w:t>
      </w:r>
      <w:proofErr w:type="gramStart"/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për</w:t>
      </w:r>
      <w:proofErr w:type="gramEnd"/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 këto nënprodukte, përcaktohen me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vendim të Këshillit të Ministrave, në zbatim të këtij ligji.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Kjo  dispozitë</w:t>
      </w:r>
      <w:proofErr w:type="gramEnd"/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  autorizon  Këshillin  e  Ministrave 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rregullimin e procedura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ve specifike mbi importin dhe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hedhjen për konsum të ngjyruesit dhe shënjuesit për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nënproduktet  e  naftës”.  </w:t>
      </w:r>
      <w:proofErr w:type="gramStart"/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Sipas  po</w:t>
      </w:r>
      <w:proofErr w:type="gramEnd"/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  këtij  ligji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: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“Kur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ngjyrosja dhe/ose shënjimi i vajrave të naftës janë kryer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përpara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importimit, importuesi duhet të paraqesë një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proofErr w:type="gramStart"/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certifikatë</w:t>
      </w:r>
      <w:proofErr w:type="gramEnd"/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 të lëshuar nga autoritetet kompetente të vendit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nisës, në lidhje me llojin dhe sasinë e ngjyruesit dhe/ose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shënjuesit të përdorur. </w:t>
      </w:r>
      <w:proofErr w:type="gramStart"/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Kur ngjyrosja dhe/ose shënjimi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nuk është kryer përpara importimit, ngjyrosja dhe/ose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shënjimi i vajrave të na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ftës mund të kryhet vetëm në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magazina   fiskale   nga   depozituesi   i   miratuar,   në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autorizimin për magazinë të të cilëve përfshihet edhe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ngjyrosja dhe/ose shënjimi.</w:t>
      </w:r>
      <w:proofErr w:type="gramEnd"/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Këto magazina duhet të jenë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të pajisura me instrumente për dozimin dhe përzierjen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ose  instrumente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 të  ngjashme  që  mund  të  sigurojnë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ngjyrosjen dhe/ose shënjimin e rregullt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(neni 55 i ligjit).</w:t>
      </w:r>
    </w:p>
    <w:p w:rsidR="002F6BE3" w:rsidRDefault="00CD571C">
      <w:pPr>
        <w:tabs>
          <w:tab w:val="left" w:pos="1205"/>
          <w:tab w:val="left" w:pos="1639"/>
          <w:tab w:val="left" w:pos="4744"/>
        </w:tabs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Nga sa më sipër, është e qartë se ligji për akcizat ka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autorizuar  Këshillin  e  Ministrave  për  përcaktimin  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procedurave mbi mbikëqyrjen, ngjyruesit dhe shënjuesit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për  nënproduktet  e  naftës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çështja  lëndore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)  si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mbi  të  cilat  do  të  nxirren  aktet  që  do 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rregullojnë procedurën e ngjyrimit për nënproduktet 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naftës. 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Nga interpretimi l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iteral i nenit 55, të ligjit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akcizat, konstatohet lejimi i markimit të hidrokarbureve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tregun e lirë, nga subjektet që mund ta kryejnë këtë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>proces, pasi të kenë plotësuar kriteret ligjore.</w:t>
      </w:r>
      <w:proofErr w:type="gramEnd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Këtë lejim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e përforcon edhe VKM-ja nr.</w:t>
      </w:r>
      <w:proofErr w:type="gramEnd"/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612, datë 5.9.2012 “Për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dispozitat zbatuese të ligjit për akcizat”, sipas së cilës,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shënjimi dhe ngjyrimi do të bëhet nga vetë subjektet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tregtare, të cilat do të pajisen me autorizimin përkatës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dhe do të konsiderohen “depozi</w:t>
      </w:r>
      <w:r>
        <w:rPr>
          <w:rFonts w:ascii="Times New Roman" w:hAnsi="Times New Roman"/>
          <w:color w:val="000000"/>
          <w:w w:val="102"/>
          <w:sz w:val="21"/>
          <w:szCs w:val="21"/>
        </w:rPr>
        <w:t>tues të miratuar”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nenet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103-107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). </w:t>
      </w:r>
      <w:proofErr w:type="gramStart"/>
      <w:r>
        <w:rPr>
          <w:rFonts w:ascii="Times New Roman" w:hAnsi="Times New Roman"/>
          <w:color w:val="000000"/>
          <w:w w:val="107"/>
          <w:sz w:val="21"/>
          <w:szCs w:val="21"/>
        </w:rPr>
        <w:t>Pra, ligji për akcizat, dhe VKM-ja nr.</w:t>
      </w:r>
      <w:proofErr w:type="gramEnd"/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 612,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supra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,  në  harmoni  me  ligjin,  përcaktojnë  të  gjitha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që  udhëheqin  procedurën  e  shënjimit  dhe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ngjyrosjes së karburanteve, proces i cili kryhet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depozit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uesit e miratuar, sipas kritereve përkatëse ligjore.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Ndryshe nga </w:t>
      </w:r>
      <w:proofErr w:type="gramStart"/>
      <w:r>
        <w:rPr>
          <w:rFonts w:ascii="Times New Roman" w:hAnsi="Times New Roman"/>
          <w:color w:val="000000"/>
          <w:w w:val="111"/>
          <w:sz w:val="21"/>
          <w:szCs w:val="21"/>
        </w:rPr>
        <w:t>ky</w:t>
      </w:r>
      <w:proofErr w:type="gramEnd"/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 kuadër ligjor, VKM-ja nr. </w:t>
      </w:r>
      <w:proofErr w:type="gramStart"/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200 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specifikisht VKM-ja nr.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498, i kanë dhënë Koncesionarit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të drejta ekskluzive, në nivel kombëtar, për të kryer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shërbimin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markimit    dhe    monitorimit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hidrokarbureve.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Ky  kufizim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i  lirisë  së  veprimtarisë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kërkueses, që krijon një situatë monopoli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tregun e shërbimeve në fushën e hidrokarbureve,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është bërë me një akt nënligjor,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Parashikimi kushtetues i rregullimit me ligj, ka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funksion garantues të interesit publik të përgjithshëm,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për  arsye  se  garanton  që,  në  fusha  të  caktuara,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veçanërisht delikate, si në rastin e të drejtave themelore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kushtetuese, vendimet të mer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ren nga Kuvendi, si organi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më  përfaqësues  i  pushtetit  sovran.  Nëpërmjet 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mekanizmi   demokratik,   siç   është   rezerva   ligjore,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garantohet parimi i ligjshmërisë, duke qenë se ligji 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miratuar  nga  Kuvendi  konsiderohet  si  burimi  më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përshtatshëm që respekton të drejtat individuale dhe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kënaq të ashtuquajturën 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ratio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 garantuese të rezervës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ligjore. </w:t>
      </w:r>
      <w:proofErr w:type="gramStart"/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Në rastin e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>rezervës ligjore relative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konkrete mund të rregullohet edhe nga aktet nënligjore,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përveçse kur ligji ka parashikuar vetë çështjet kryesore,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>si dhe parimet mbi të cilat do të nxirren këto akte.</w:t>
      </w:r>
      <w:proofErr w:type="gramEnd"/>
    </w:p>
    <w:p w:rsidR="002F6BE3" w:rsidRDefault="00CD571C">
      <w:pPr>
        <w:spacing w:before="209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2021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  <w:r w:rsidRPr="002F6BE3">
        <w:rPr>
          <w:rFonts w:asciiTheme="minorHAnsi" w:hAnsiTheme="minorHAnsi" w:cstheme="minorBidi"/>
          <w:noProof/>
        </w:rPr>
        <w:lastRenderedPageBreak/>
        <w:pict>
          <v:shape id="_x0000_s1090" style="position:absolute;margin-left:41.1pt;margin-top:68.7pt;width:513.3pt;height:1pt;z-index:-2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Ndërsa, në rastin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rezervës ligjore absolute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është 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norma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që ia rezervon ligjit, në kuptimin formal,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dhe   vetëm   ligjit   rregullimin   e   një   marrëdhënieje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konkrete.  </w:t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Përdorimi  i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 fjalës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“vetëm”  që  përmendin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nenet 11/3 e 17/1 të Ku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shtetutës nuk është rastësor, por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me qëllimin për të treguar se kufizime të tilla nuk mund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vendosen me ndonjë akt tjetër përveç ligjit. Gjykata </w:t>
      </w:r>
      <w:r>
        <w:br/>
      </w:r>
      <w:proofErr w:type="gramStart"/>
      <w:r>
        <w:rPr>
          <w:rFonts w:ascii="Times New Roman" w:hAnsi="Times New Roman"/>
          <w:color w:val="000000"/>
          <w:w w:val="102"/>
          <w:sz w:val="21"/>
          <w:szCs w:val="21"/>
        </w:rPr>
        <w:t>Kushtetuese  ka</w:t>
      </w:r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 çmuar  se  shprehja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“vetëm  me  ligj”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referon në kompetencën e organit ligjvënës, dhe nx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jerrja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akteve të tjera për të rregulluar marrëdhënie të tilla,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cenon kompetencat e këtij organi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nr. 28,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datë 27.5.2010, dhe nr. 20, datë 11.7.2006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Si përfundim, për </w:t>
      </w:r>
      <w:proofErr w:type="gramStart"/>
      <w:r>
        <w:rPr>
          <w:rFonts w:ascii="Times New Roman" w:hAnsi="Times New Roman"/>
          <w:color w:val="000000"/>
          <w:spacing w:val="-1"/>
          <w:sz w:val="21"/>
          <w:szCs w:val="21"/>
        </w:rPr>
        <w:t>sa</w:t>
      </w:r>
      <w:proofErr w:type="gramEnd"/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më sipër, pakica çmon se VKM-ja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nr.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200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,  datë</w:t>
      </w:r>
      <w:proofErr w:type="gramEnd"/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13.3.2013,  dhe  VKM-ja  nr.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498</w:t>
      </w:r>
      <w:proofErr w:type="gramStart"/>
      <w:r>
        <w:rPr>
          <w:rFonts w:ascii="Times New Roman" w:hAnsi="Times New Roman"/>
          <w:color w:val="000000"/>
          <w:spacing w:val="2"/>
          <w:sz w:val="21"/>
          <w:szCs w:val="21"/>
        </w:rPr>
        <w:t>,  datë</w:t>
      </w:r>
      <w:proofErr w:type="gramEnd"/>
    </w:p>
    <w:p w:rsidR="002F6BE3" w:rsidRDefault="00CD571C">
      <w:pPr>
        <w:spacing w:before="1" w:after="0" w:line="251" w:lineRule="exact"/>
        <w:ind w:left="851" w:right="236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30.5.2013, kanë kufizuar pa ligj lirinë e veprimtarisë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ekonomike të kërkueses, arsye për të cilën kërkesa duhet të </w:t>
      </w:r>
      <w:r>
        <w:br/>
      </w:r>
      <w:proofErr w:type="gramStart"/>
      <w:r>
        <w:rPr>
          <w:rFonts w:ascii="Times New Roman" w:hAnsi="Times New Roman"/>
          <w:color w:val="000000"/>
          <w:w w:val="103"/>
          <w:sz w:val="21"/>
          <w:szCs w:val="21"/>
        </w:rPr>
        <w:t>ishte  pranuar</w:t>
      </w:r>
      <w:proofErr w:type="gramEnd"/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,  duke  shpallur  si  të  papajtueshme 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Kushtetutën të dy vendimet e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mësipërme të Këshillit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Ministrave.</w:t>
      </w:r>
    </w:p>
    <w:p w:rsidR="002F6BE3" w:rsidRDefault="00CD571C">
      <w:pPr>
        <w:spacing w:before="154" w:after="0" w:line="241" w:lineRule="exact"/>
        <w:ind w:left="1135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Anëtarë: Fatmir Hoxha, Besnik Imeraj, Fatos Lulo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after="0" w:line="241" w:lineRule="exact"/>
        <w:ind w:left="732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sectPr w:rsidR="002F6BE3" w:rsidSect="00CD571C">
      <w:type w:val="continuous"/>
      <w:pgSz w:w="11900" w:h="16840"/>
      <w:pgMar w:top="-20" w:right="0" w:bottom="-20" w:left="0" w:header="0" w:footer="0" w:gutter="0"/>
      <w:cols w:num="2" w:space="720" w:equalWidth="0">
        <w:col w:w="6011" w:space="170"/>
        <w:col w:w="5569" w:space="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2F6BE3"/>
    <w:rsid w:val="008202E3"/>
    <w:rsid w:val="00C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3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jislacioni.gov.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9741</Words>
  <Characters>55528</Characters>
  <Application>Microsoft Office Word</Application>
  <DocSecurity>0</DocSecurity>
  <Lines>462</Lines>
  <Paragraphs>130</Paragraphs>
  <ScaleCrop>false</ScaleCrop>
  <Company/>
  <LinksUpToDate>false</LinksUpToDate>
  <CharactersWithSpaces>65139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shefiko</cp:lastModifiedBy>
  <cp:revision>3</cp:revision>
  <dcterms:created xsi:type="dcterms:W3CDTF">2011-06-08T20:36:00Z</dcterms:created>
  <dcterms:modified xsi:type="dcterms:W3CDTF">2015-02-16T08:36:00Z</dcterms:modified>
</cp:coreProperties>
</file>